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26" w:rsidRPr="003A7FE7" w:rsidRDefault="00322A26" w:rsidP="00322A26">
      <w:pPr>
        <w:pStyle w:val="aff7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9B93F3" wp14:editId="0387DAC6">
            <wp:simplePos x="0" y="0"/>
            <wp:positionH relativeFrom="page">
              <wp:posOffset>3037205</wp:posOffset>
            </wp:positionH>
            <wp:positionV relativeFrom="paragraph">
              <wp:posOffset>61595</wp:posOffset>
            </wp:positionV>
            <wp:extent cx="1485900" cy="1028700"/>
            <wp:effectExtent l="0" t="0" r="0" b="0"/>
            <wp:wrapNone/>
            <wp:docPr id="5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E09D66" wp14:editId="7D02FFC2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6688" id="Rectangle 2" o:spid="_x0000_s1026" style="position:absolute;margin-left:-63.3pt;margin-top:-34.95pt;width:551.25pt;height:6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" stroked="f">
                <v:path arrowok="t"/>
              </v:rect>
            </w:pict>
          </mc:Fallback>
        </mc:AlternateContent>
      </w:r>
      <w:r w:rsidRPr="003A7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1AAE08" wp14:editId="55937326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3B5FA" id="Прямоугольник 7" o:spid="_x0000_s1026" style="position:absolute;margin-left:0;margin-top:-81.6pt;width:598.55pt;height:867.8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" fillcolor="#0b595d" stroked="f" strokeweight="1pt">
                <v:fill opacity="6682f"/>
                <w10:wrap anchorx="page"/>
              </v:rect>
            </w:pict>
          </mc:Fallback>
        </mc:AlternateContent>
      </w:r>
    </w:p>
    <w:p w:rsidR="00322A26" w:rsidRPr="003A7FE7" w:rsidRDefault="00322A26" w:rsidP="00322A26">
      <w:pPr>
        <w:ind w:firstLine="709"/>
        <w:jc w:val="both"/>
      </w:pPr>
    </w:p>
    <w:p w:rsidR="00322A26" w:rsidRPr="003A7FE7" w:rsidRDefault="00322A26" w:rsidP="00322A26">
      <w:pPr>
        <w:pStyle w:val="afe"/>
        <w:spacing w:before="0" w:line="360" w:lineRule="auto"/>
        <w:ind w:firstLine="709"/>
      </w:pPr>
    </w:p>
    <w:p w:rsidR="00322A26" w:rsidRPr="003A7FE7" w:rsidRDefault="00322A26" w:rsidP="00322A26">
      <w:pPr>
        <w:tabs>
          <w:tab w:val="left" w:pos="6135"/>
        </w:tabs>
        <w:ind w:firstLine="709"/>
        <w:jc w:val="both"/>
        <w:rPr>
          <w:sz w:val="28"/>
          <w:szCs w:val="28"/>
        </w:rPr>
      </w:pPr>
      <w:r w:rsidRPr="003A7FE7">
        <w:rPr>
          <w:sz w:val="28"/>
          <w:szCs w:val="28"/>
        </w:rPr>
        <w:tab/>
      </w:r>
    </w:p>
    <w:p w:rsidR="00322A26" w:rsidRPr="003A7FE7" w:rsidRDefault="00322A26" w:rsidP="00322A26">
      <w:pPr>
        <w:tabs>
          <w:tab w:val="left" w:pos="6135"/>
        </w:tabs>
        <w:ind w:firstLine="709"/>
        <w:jc w:val="both"/>
        <w:rPr>
          <w:sz w:val="28"/>
          <w:szCs w:val="28"/>
        </w:rPr>
      </w:pPr>
    </w:p>
    <w:p w:rsidR="00322A26" w:rsidRPr="003A7FE7" w:rsidRDefault="00322A26" w:rsidP="00322A26">
      <w:pPr>
        <w:tabs>
          <w:tab w:val="left" w:pos="6135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180" w:tblpY="4561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322A26" w:rsidRPr="003A7FE7" w:rsidTr="00EA0135">
        <w:tc>
          <w:tcPr>
            <w:tcW w:w="9525" w:type="dxa"/>
          </w:tcPr>
          <w:p w:rsidR="00322A26" w:rsidRPr="003A7FE7" w:rsidRDefault="00322A26" w:rsidP="00EA0135">
            <w:pPr>
              <w:tabs>
                <w:tab w:val="left" w:pos="6135"/>
              </w:tabs>
              <w:ind w:firstLine="709"/>
              <w:jc w:val="both"/>
              <w:rPr>
                <w:sz w:val="28"/>
                <w:szCs w:val="28"/>
              </w:rPr>
            </w:pPr>
            <w:r w:rsidRPr="003A7FE7">
              <w:t xml:space="preserve">Клинические </w:t>
            </w:r>
            <w:r w:rsidRPr="003A7FE7">
              <w:rPr>
                <w:noProof/>
              </w:rPr>
              <w:t>рекомендации</w:t>
            </w:r>
          </w:p>
        </w:tc>
      </w:tr>
      <w:tr w:rsidR="00322A26" w:rsidRPr="003A7FE7" w:rsidTr="00EA0135">
        <w:trPr>
          <w:trHeight w:val="1907"/>
        </w:trPr>
        <w:tc>
          <w:tcPr>
            <w:tcW w:w="9525" w:type="dxa"/>
          </w:tcPr>
          <w:p w:rsidR="00322A26" w:rsidRPr="003A7FE7" w:rsidRDefault="00322A26" w:rsidP="00EA0135">
            <w:pPr>
              <w:tabs>
                <w:tab w:val="left" w:pos="6135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C3D48">
              <w:rPr>
                <w:b/>
                <w:color w:val="000000"/>
                <w:sz w:val="44"/>
                <w:szCs w:val="44"/>
              </w:rPr>
              <w:t>Макулярная</w:t>
            </w:r>
            <w:proofErr w:type="spellEnd"/>
            <w:r w:rsidRPr="004C3D48">
              <w:rPr>
                <w:b/>
                <w:color w:val="000000"/>
                <w:sz w:val="44"/>
                <w:szCs w:val="44"/>
              </w:rPr>
              <w:t xml:space="preserve"> дегенерация возрастная</w:t>
            </w:r>
          </w:p>
        </w:tc>
      </w:tr>
      <w:tr w:rsidR="00322A26" w:rsidRPr="003A7FE7" w:rsidTr="00EA0135">
        <w:tc>
          <w:tcPr>
            <w:tcW w:w="95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7"/>
              <w:gridCol w:w="4647"/>
            </w:tblGrid>
            <w:tr w:rsidR="00322A26" w:rsidRPr="003A7FE7" w:rsidTr="00EA0135"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</w:pPr>
                  <w:r w:rsidRPr="003A7FE7">
                    <w:t>Кодирование по Международной статистической классификации болезней и проблем, связанных со здоровьем:</w:t>
                  </w: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</w:pPr>
                  <w:r w:rsidRPr="003A7FE7">
                    <w:rPr>
                      <w:rStyle w:val="pop-slug-vol"/>
                      <w:b/>
                    </w:rPr>
                    <w:t>H</w:t>
                  </w:r>
                  <w:r>
                    <w:rPr>
                      <w:rStyle w:val="pop-slug-vol"/>
                      <w:b/>
                    </w:rPr>
                    <w:t>3</w:t>
                  </w:r>
                  <w:r w:rsidRPr="003A7FE7">
                    <w:rPr>
                      <w:rStyle w:val="pop-slug-vol"/>
                      <w:b/>
                    </w:rPr>
                    <w:t>5.</w:t>
                  </w:r>
                  <w:r>
                    <w:rPr>
                      <w:rStyle w:val="pop-slug-vol"/>
                      <w:b/>
                    </w:rPr>
                    <w:t>3</w:t>
                  </w:r>
                </w:p>
              </w:tc>
            </w:tr>
            <w:tr w:rsidR="00322A26" w:rsidRPr="003A7FE7" w:rsidTr="00EA0135"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  <w:rPr>
                      <w:rStyle w:val="pop-slug-vol"/>
                    </w:rPr>
                  </w:pPr>
                </w:p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</w:pPr>
                  <w:r w:rsidRPr="003A7FE7">
                    <w:rPr>
                      <w:rStyle w:val="pop-slug-vol"/>
                    </w:rPr>
                    <w:t>Возрастная группа:</w:t>
                  </w: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  <w:rPr>
                      <w:rStyle w:val="pop-slug-vol"/>
                      <w:b/>
                    </w:rPr>
                  </w:pPr>
                </w:p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  <w:rPr>
                      <w:rStyle w:val="pop-slug-vol"/>
                      <w:b/>
                    </w:rPr>
                  </w:pPr>
                  <w:r>
                    <w:rPr>
                      <w:rStyle w:val="pop-slug-vol"/>
                      <w:b/>
                    </w:rPr>
                    <w:t>взрослые</w:t>
                  </w:r>
                </w:p>
              </w:tc>
            </w:tr>
            <w:tr w:rsidR="00322A26" w:rsidRPr="003A7FE7" w:rsidTr="00EA0135"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  <w:rPr>
                      <w:rStyle w:val="pop-slug-vol"/>
                    </w:rPr>
                  </w:pPr>
                  <w:r w:rsidRPr="003A7FE7">
                    <w:t>Год утверждения:</w:t>
                  </w: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EA0135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jc w:val="both"/>
                    <w:rPr>
                      <w:rStyle w:val="pop-slug-vol"/>
                      <w:b/>
                    </w:rPr>
                  </w:pPr>
                  <w:r w:rsidRPr="003A7FE7">
                    <w:rPr>
                      <w:b/>
                    </w:rPr>
                    <w:t>201_</w:t>
                  </w:r>
                </w:p>
              </w:tc>
            </w:tr>
            <w:tr w:rsidR="00322A26" w:rsidRPr="003A7FE7" w:rsidTr="00325621">
              <w:tc>
                <w:tcPr>
                  <w:tcW w:w="9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</w:p>
                <w:p w:rsidR="00322A26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</w:p>
                <w:p w:rsidR="00322A26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</w:p>
                <w:p w:rsidR="00322A26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</w:p>
                <w:p w:rsidR="00322A26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</w:p>
                <w:p w:rsidR="00322A26" w:rsidRPr="003A7FE7" w:rsidRDefault="00322A26" w:rsidP="00322A26">
                  <w:pPr>
                    <w:framePr w:hSpace="180" w:wrap="around" w:vAnchor="page" w:hAnchor="margin" w:x="-180" w:y="4561"/>
                    <w:tabs>
                      <w:tab w:val="left" w:pos="6135"/>
                    </w:tabs>
                    <w:ind w:firstLine="709"/>
                    <w:jc w:val="both"/>
                  </w:pPr>
                  <w:r w:rsidRPr="003A7FE7">
                    <w:t>Разработчик клинических рекомендаций:</w:t>
                  </w:r>
                </w:p>
              </w:tc>
            </w:tr>
            <w:tr w:rsidR="00322A26" w:rsidRPr="003A7FE7" w:rsidTr="003228E6">
              <w:tc>
                <w:tcPr>
                  <w:tcW w:w="9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A26" w:rsidRPr="003A7FE7" w:rsidRDefault="00322A26" w:rsidP="00322A26">
                  <w:pPr>
                    <w:pStyle w:val="aff7"/>
                    <w:framePr w:hSpace="180" w:wrap="around" w:vAnchor="page" w:hAnchor="margin" w:x="-180" w:y="4561"/>
                    <w:numPr>
                      <w:ilvl w:val="0"/>
                      <w:numId w:val="2"/>
                    </w:numPr>
                    <w:ind w:left="0" w:firstLine="709"/>
                    <w:rPr>
                      <w:b/>
                      <w:sz w:val="28"/>
                    </w:rPr>
                  </w:pPr>
                  <w:r w:rsidRPr="003A7FE7">
                    <w:rPr>
                      <w:b/>
                    </w:rPr>
                    <w:t>Общероссийская общественная организация «Ассоциация врачей-офтальмологов»</w:t>
                  </w:r>
                </w:p>
              </w:tc>
            </w:tr>
          </w:tbl>
          <w:p w:rsidR="00322A26" w:rsidRPr="003A7FE7" w:rsidRDefault="00322A26" w:rsidP="00EA0135">
            <w:pPr>
              <w:tabs>
                <w:tab w:val="left" w:pos="613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E59C2" w:rsidRDefault="00CC5156" w:rsidP="00EE59C2">
      <w:pPr>
        <w:pStyle w:val="aff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76157" wp14:editId="21E76BDC">
                <wp:simplePos x="0" y="0"/>
                <wp:positionH relativeFrom="column">
                  <wp:posOffset>-822960</wp:posOffset>
                </wp:positionH>
                <wp:positionV relativeFrom="paragraph">
                  <wp:posOffset>-491490</wp:posOffset>
                </wp:positionV>
                <wp:extent cx="7000875" cy="8448675"/>
                <wp:effectExtent l="0" t="0" r="9525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4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B5E" id="Прямоугольник 3" o:spid="_x0000_s1026" style="position:absolute;margin-left:-64.8pt;margin-top:-38.7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szrAIAAJU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" fillcolor="white [3212]" stroked="f">
                <v:path arrowok="t"/>
              </v:rect>
            </w:pict>
          </mc:Fallback>
        </mc:AlternateContent>
      </w:r>
      <w:r w:rsidR="00F756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A9B6C" wp14:editId="26AA7934">
                <wp:simplePos x="0" y="0"/>
                <wp:positionH relativeFrom="page">
                  <wp:posOffset>-35560</wp:posOffset>
                </wp:positionH>
                <wp:positionV relativeFrom="paragraph">
                  <wp:posOffset>-1113790</wp:posOffset>
                </wp:positionV>
                <wp:extent cx="7601585" cy="11021060"/>
                <wp:effectExtent l="0" t="0" r="0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144E" id="Прямоугольник 3" o:spid="_x0000_s1026" style="position:absolute;margin-left:-2.8pt;margin-top:-87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bookmarkStart w:id="0" w:name="_Toc492379891" w:displacedByCustomXml="next"/>
    <w:sdt>
      <w:sdtPr>
        <w:rPr>
          <w:rFonts w:eastAsiaTheme="minorHAnsi" w:cstheme="minorBidi"/>
          <w:szCs w:val="22"/>
          <w:lang w:eastAsia="en-US"/>
        </w:rPr>
        <w:id w:val="-606890957"/>
        <w:docPartObj>
          <w:docPartGallery w:val="Table of Contents"/>
          <w:docPartUnique/>
        </w:docPartObj>
      </w:sdtPr>
      <w:sdtEndPr>
        <w:rPr>
          <w:rFonts w:eastAsia="Times New Roman" w:cs="Times New Roman"/>
          <w:bCs/>
          <w:szCs w:val="24"/>
          <w:lang w:eastAsia="ru-RU"/>
        </w:rPr>
      </w:sdtEndPr>
      <w:sdtContent>
        <w:p w:rsidR="00094ED6" w:rsidRDefault="00094ED6" w:rsidP="000A0CEC">
          <w:pPr>
            <w:pStyle w:val="afb"/>
          </w:pPr>
        </w:p>
        <w:p w:rsidR="00094ED6" w:rsidRDefault="00094ED6">
          <w:r>
            <w:rPr>
              <w:b/>
            </w:rPr>
            <w:br w:type="page"/>
          </w:r>
        </w:p>
        <w:p w:rsidR="00172112" w:rsidRDefault="00172112" w:rsidP="00172112">
          <w:pPr>
            <w:pStyle w:val="afe"/>
            <w:jc w:val="center"/>
            <w:rPr>
              <w:sz w:val="28"/>
              <w:u w:val="none"/>
            </w:rPr>
          </w:pPr>
          <w:bookmarkStart w:id="1" w:name="_Toc25618515"/>
          <w:r w:rsidRPr="00172112">
            <w:rPr>
              <w:sz w:val="28"/>
              <w:u w:val="none"/>
            </w:rPr>
            <w:lastRenderedPageBreak/>
            <w:t>Оглавление</w:t>
          </w:r>
          <w:bookmarkEnd w:id="0"/>
          <w:bookmarkEnd w:id="1"/>
        </w:p>
        <w:p w:rsidR="0012764D" w:rsidRDefault="00172112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877EF5">
            <w:rPr>
              <w:rFonts w:cs="Times New Roman"/>
              <w:szCs w:val="24"/>
            </w:rPr>
            <w:fldChar w:fldCharType="begin"/>
          </w:r>
          <w:r w:rsidRPr="00877EF5">
            <w:rPr>
              <w:rFonts w:cs="Times New Roman"/>
              <w:szCs w:val="24"/>
            </w:rPr>
            <w:instrText xml:space="preserve"> TOC \o "1-3" \h \z \u </w:instrText>
          </w:r>
          <w:r w:rsidRPr="00877EF5">
            <w:rPr>
              <w:rFonts w:cs="Times New Roman"/>
              <w:szCs w:val="24"/>
            </w:rPr>
            <w:fldChar w:fldCharType="separate"/>
          </w:r>
          <w:hyperlink w:anchor="_Toc25618515" w:history="1">
            <w:r w:rsidR="0012764D" w:rsidRPr="00650934">
              <w:rPr>
                <w:rStyle w:val="affc"/>
                <w:noProof/>
              </w:rPr>
              <w:t>Оглавление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_Toc25618515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16" w:history="1">
            <w:r w:rsidR="0012764D" w:rsidRPr="00650934">
              <w:rPr>
                <w:rStyle w:val="affc"/>
                <w:noProof/>
              </w:rPr>
              <w:t>Ключевые слова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_Toc25618516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4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17" w:history="1">
            <w:r w:rsidR="0012764D" w:rsidRPr="00650934">
              <w:rPr>
                <w:rStyle w:val="affc"/>
                <w:noProof/>
              </w:rPr>
              <w:t>Список сокращений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_Toc25618517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5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18" w:history="1">
            <w:r w:rsidR="0012764D" w:rsidRPr="00650934">
              <w:rPr>
                <w:rStyle w:val="affc"/>
                <w:noProof/>
              </w:rPr>
              <w:t>Термины и определения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_Toc25618518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6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19" w:history="1">
            <w:r w:rsidR="0012764D" w:rsidRPr="00650934">
              <w:rPr>
                <w:rStyle w:val="affc"/>
                <w:noProof/>
              </w:rPr>
              <w:t>1. Краткая информация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_Toc25618519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8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0" w:history="1">
            <w:r w:rsidR="0012764D" w:rsidRPr="00650934">
              <w:rPr>
                <w:rStyle w:val="affc"/>
                <w:noProof/>
              </w:rPr>
              <w:t>1.1 Определение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_Toc25618520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8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1" w:history="1">
            <w:r w:rsidR="0012764D" w:rsidRPr="00650934">
              <w:rPr>
                <w:rStyle w:val="affc"/>
                <w:noProof/>
              </w:rPr>
              <w:t>1.2 Этиология и патогенез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_Toc25618521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8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2" w:history="1">
            <w:r w:rsidR="0012764D" w:rsidRPr="00650934">
              <w:rPr>
                <w:rStyle w:val="affc"/>
                <w:noProof/>
              </w:rPr>
              <w:t>1.3 Эпидемиология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_Toc25618522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9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3" w:history="1">
            <w:r w:rsidR="0012764D" w:rsidRPr="00650934">
              <w:rPr>
                <w:rStyle w:val="affc"/>
                <w:noProof/>
              </w:rPr>
              <w:t>1.4 Кодирование по МКБ 10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_Toc25618523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10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4" w:history="1">
            <w:r w:rsidR="0012764D" w:rsidRPr="00650934">
              <w:rPr>
                <w:rStyle w:val="affc"/>
                <w:noProof/>
              </w:rPr>
              <w:t>1.5 Классификация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_Toc25618524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10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5" w:history="1">
            <w:r w:rsidR="0012764D" w:rsidRPr="00650934">
              <w:rPr>
                <w:rStyle w:val="affc"/>
                <w:noProof/>
              </w:rPr>
              <w:t>1.6 Клиническая картина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_Toc25618525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10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26" w:history="1">
            <w:r w:rsidR="0012764D" w:rsidRPr="00650934">
              <w:rPr>
                <w:rStyle w:val="affc"/>
                <w:noProof/>
              </w:rPr>
              <w:t>2. Диагностика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_Toc25618526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14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7" w:history="1">
            <w:r w:rsidR="0012764D" w:rsidRPr="00650934">
              <w:rPr>
                <w:rStyle w:val="affc"/>
                <w:noProof/>
              </w:rPr>
              <w:t>2.1 Жалобы и анамнез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_Toc25618527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14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8" w:history="1">
            <w:r w:rsidR="0012764D" w:rsidRPr="00650934">
              <w:rPr>
                <w:rStyle w:val="affc"/>
                <w:noProof/>
              </w:rPr>
              <w:t>2.2 Физикальное обследование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_Toc25618528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14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29" w:history="1">
            <w:r w:rsidR="0012764D" w:rsidRPr="00650934">
              <w:rPr>
                <w:rStyle w:val="affc"/>
                <w:noProof/>
              </w:rPr>
              <w:t>2.3 Лабораторная диагностика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_Toc25618529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14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30" w:history="1">
            <w:r w:rsidR="0012764D" w:rsidRPr="00650934">
              <w:rPr>
                <w:rStyle w:val="affc"/>
                <w:noProof/>
              </w:rPr>
              <w:t>2.4 Инструментальная диагностика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_Toc25618530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15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1" w:history="1">
            <w:r w:rsidR="0012764D" w:rsidRPr="00650934">
              <w:rPr>
                <w:rStyle w:val="affc"/>
                <w:noProof/>
              </w:rPr>
              <w:t>3. Лечение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_Toc25618531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17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32" w:history="1">
            <w:r w:rsidR="0012764D" w:rsidRPr="00650934">
              <w:rPr>
                <w:rStyle w:val="affc"/>
                <w:rFonts w:eastAsia="Times New Roman"/>
                <w:noProof/>
              </w:rPr>
              <w:t>3.1 Консервативное лечение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_Toc25618532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17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33" w:history="1">
            <w:r w:rsidR="0012764D" w:rsidRPr="00650934">
              <w:rPr>
                <w:rStyle w:val="affc"/>
                <w:rFonts w:eastAsia="Times New Roman"/>
                <w:noProof/>
              </w:rPr>
              <w:t>3.2 Лазерное хирургическое лечение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_Toc25618533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18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5618534" w:history="1">
            <w:r w:rsidR="0012764D" w:rsidRPr="00650934">
              <w:rPr>
                <w:rStyle w:val="affc"/>
                <w:noProof/>
              </w:rPr>
              <w:t>3.3 Оперативное лечение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_Toc25618534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19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5" w:history="1">
            <w:r w:rsidR="0012764D" w:rsidRPr="00650934">
              <w:rPr>
                <w:rStyle w:val="affc"/>
                <w:noProof/>
              </w:rPr>
              <w:t>4. Реабилитация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_Toc25618535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20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6" w:history="1">
            <w:r w:rsidR="0012764D" w:rsidRPr="00650934">
              <w:rPr>
                <w:rStyle w:val="affc"/>
                <w:noProof/>
              </w:rPr>
              <w:t>5. Профилактика и диспансерное наблюдение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_Toc25618536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21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7" w:history="1">
            <w:r w:rsidR="0012764D" w:rsidRPr="00650934">
              <w:rPr>
                <w:rStyle w:val="affc"/>
                <w:noProof/>
              </w:rPr>
              <w:t>6. Дополнительная информация, влияющая на течение и исход заболевания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_Toc25618537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21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8" w:history="1">
            <w:r w:rsidR="0012764D" w:rsidRPr="00650934">
              <w:rPr>
                <w:rStyle w:val="affc"/>
                <w:noProof/>
              </w:rPr>
              <w:t>7. Организация медицинской помощи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_Toc25618538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21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39" w:history="1">
            <w:r w:rsidR="0012764D" w:rsidRPr="00650934">
              <w:rPr>
                <w:rStyle w:val="affc"/>
                <w:noProof/>
              </w:rPr>
              <w:t>Критерии оценки качества медицинской помощи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_Toc25618539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22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0" w:history="1">
            <w:r w:rsidR="0012764D" w:rsidRPr="00650934">
              <w:rPr>
                <w:rStyle w:val="affc"/>
                <w:noProof/>
              </w:rPr>
              <w:t>Список литературы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_Toc25618540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23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1" w:history="1">
            <w:r w:rsidR="0012764D" w:rsidRPr="00650934">
              <w:rPr>
                <w:rStyle w:val="affc"/>
                <w:noProof/>
              </w:rPr>
              <w:t>Приложение А1. Состав рабочей группы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_Toc25618541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25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2" w:history="1">
            <w:r w:rsidR="0012764D" w:rsidRPr="00650934">
              <w:rPr>
                <w:rStyle w:val="affc"/>
                <w:noProof/>
              </w:rPr>
              <w:t>Приложение А2. Методология разработки клинических рекомендаций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_Toc25618542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26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3" w:history="1">
            <w:r w:rsidR="0012764D" w:rsidRPr="00650934">
              <w:rPr>
                <w:rStyle w:val="affc"/>
                <w:noProof/>
              </w:rPr>
              <w:t>Приложение А3. Связанные документы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_Toc25618543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28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4" w:history="1">
            <w:r w:rsidR="0012764D" w:rsidRPr="00650934">
              <w:rPr>
                <w:rStyle w:val="affc"/>
                <w:noProof/>
              </w:rPr>
              <w:t>Приложение Б. Алгоритмы ведения пациента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_Toc25618544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29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2764D" w:rsidRDefault="00B67058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25618545" w:history="1">
            <w:r w:rsidR="0012764D" w:rsidRPr="00650934">
              <w:rPr>
                <w:rStyle w:val="affc"/>
                <w:noProof/>
              </w:rPr>
              <w:t>Приложение В. Информация для пациентов</w:t>
            </w:r>
            <w:r w:rsidR="0012764D">
              <w:rPr>
                <w:noProof/>
                <w:webHidden/>
              </w:rPr>
              <w:tab/>
            </w:r>
            <w:r w:rsidR="0012764D">
              <w:rPr>
                <w:noProof/>
                <w:webHidden/>
              </w:rPr>
              <w:fldChar w:fldCharType="begin"/>
            </w:r>
            <w:r w:rsidR="0012764D">
              <w:rPr>
                <w:noProof/>
                <w:webHidden/>
              </w:rPr>
              <w:instrText xml:space="preserve"> PAGEREF _Toc25618545 \h </w:instrText>
            </w:r>
            <w:r w:rsidR="0012764D">
              <w:rPr>
                <w:noProof/>
                <w:webHidden/>
              </w:rPr>
            </w:r>
            <w:r w:rsidR="0012764D">
              <w:rPr>
                <w:noProof/>
                <w:webHidden/>
              </w:rPr>
              <w:fldChar w:fldCharType="separate"/>
            </w:r>
            <w:r w:rsidR="0012764D">
              <w:rPr>
                <w:noProof/>
                <w:webHidden/>
              </w:rPr>
              <w:t>30</w:t>
            </w:r>
            <w:r w:rsidR="0012764D">
              <w:rPr>
                <w:noProof/>
                <w:webHidden/>
              </w:rPr>
              <w:fldChar w:fldCharType="end"/>
            </w:r>
          </w:hyperlink>
        </w:p>
        <w:p w:rsidR="00172112" w:rsidRDefault="00172112" w:rsidP="00877EF5">
          <w:r w:rsidRPr="00877EF5">
            <w:rPr>
              <w:b/>
              <w:bCs/>
            </w:rPr>
            <w:fldChar w:fldCharType="end"/>
          </w:r>
        </w:p>
      </w:sdtContent>
    </w:sdt>
    <w:p w:rsidR="00172112" w:rsidRDefault="00172112" w:rsidP="00172112"/>
    <w:p w:rsidR="00172112" w:rsidRPr="0066730F" w:rsidRDefault="00172112" w:rsidP="00F756F0">
      <w:pPr>
        <w:pStyle w:val="aff9"/>
        <w:rPr>
          <w:sz w:val="28"/>
          <w:lang w:val="en-US"/>
        </w:rPr>
      </w:pPr>
      <w:r>
        <w:br w:type="page"/>
      </w:r>
    </w:p>
    <w:p w:rsidR="000414F6" w:rsidRDefault="00CB71DA" w:rsidP="0021676E">
      <w:pPr>
        <w:pStyle w:val="afff1"/>
      </w:pPr>
      <w:bookmarkStart w:id="2" w:name="__RefHeading___doc_abbreviation"/>
      <w:bookmarkStart w:id="3" w:name="_Toc25618517"/>
      <w:r>
        <w:lastRenderedPageBreak/>
        <w:t>Список сокращений</w:t>
      </w:r>
      <w:bookmarkEnd w:id="2"/>
      <w:bookmarkEnd w:id="3"/>
    </w:p>
    <w:p w:rsidR="00275A41" w:rsidRDefault="00CB71DA" w:rsidP="0021676E">
      <w:pPr>
        <w:pStyle w:val="afff"/>
        <w:divId w:val="1653948401"/>
      </w:pPr>
      <w:r>
        <w:t xml:space="preserve">МКБ 10 - </w:t>
      </w:r>
      <w:r w:rsidRPr="0021676E">
        <w:rPr>
          <w:rStyle w:val="af4"/>
        </w:rPr>
        <w:t>международная</w:t>
      </w:r>
      <w:r>
        <w:t xml:space="preserve"> классификация болезней 10-го пересмотра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 xml:space="preserve">ВМД ― возрастная </w:t>
      </w:r>
      <w:proofErr w:type="spellStart"/>
      <w:r>
        <w:t>макулярная</w:t>
      </w:r>
      <w:proofErr w:type="spellEnd"/>
      <w:r>
        <w:t xml:space="preserve"> дегенерация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>ГА ― географическая атрофия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>НЭ ― нейроэпителий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>ОКТ ― оптическая когерентная томография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 xml:space="preserve">ПХВ ― полиповидная </w:t>
      </w:r>
      <w:proofErr w:type="spellStart"/>
      <w:r>
        <w:t>хор</w:t>
      </w:r>
      <w:r w:rsidRPr="00CC6FA8">
        <w:rPr>
          <w:color w:val="FF0000"/>
        </w:rPr>
        <w:t>и</w:t>
      </w:r>
      <w:r>
        <w:t>оидальная</w:t>
      </w:r>
      <w:proofErr w:type="spellEnd"/>
      <w:r>
        <w:t xml:space="preserve"> </w:t>
      </w:r>
      <w:proofErr w:type="spellStart"/>
      <w:r>
        <w:t>васкулопатия</w:t>
      </w:r>
      <w:proofErr w:type="spellEnd"/>
    </w:p>
    <w:p w:rsidR="00721728" w:rsidRDefault="00721728" w:rsidP="00721728">
      <w:pPr>
        <w:pStyle w:val="afb"/>
        <w:spacing w:beforeAutospacing="0" w:afterAutospacing="0" w:line="360" w:lineRule="auto"/>
      </w:pPr>
      <w:r>
        <w:t>ПЭ ― пигментный эпителий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 xml:space="preserve">РАП ― </w:t>
      </w:r>
      <w:proofErr w:type="spellStart"/>
      <w:r>
        <w:t>ретинальная</w:t>
      </w:r>
      <w:proofErr w:type="spellEnd"/>
      <w:r>
        <w:t xml:space="preserve"> </w:t>
      </w:r>
      <w:proofErr w:type="spellStart"/>
      <w:r>
        <w:t>ангиоматозная</w:t>
      </w:r>
      <w:proofErr w:type="spellEnd"/>
      <w:r>
        <w:t xml:space="preserve"> пролиферация</w:t>
      </w:r>
    </w:p>
    <w:p w:rsidR="00721728" w:rsidRDefault="00721728" w:rsidP="00721728">
      <w:pPr>
        <w:pStyle w:val="afb"/>
        <w:spacing w:beforeAutospacing="0" w:afterAutospacing="0" w:line="360" w:lineRule="auto"/>
      </w:pPr>
      <w:r>
        <w:t xml:space="preserve">ФАГ ― </w:t>
      </w:r>
      <w:proofErr w:type="spellStart"/>
      <w:r>
        <w:t>флюоресцентная</w:t>
      </w:r>
      <w:proofErr w:type="spellEnd"/>
      <w:r>
        <w:t xml:space="preserve"> ангиография</w:t>
      </w:r>
    </w:p>
    <w:p w:rsidR="00721728" w:rsidRPr="00C85961" w:rsidRDefault="00721728" w:rsidP="00721728">
      <w:pPr>
        <w:pStyle w:val="afb"/>
        <w:spacing w:beforeAutospacing="0" w:afterAutospacing="0" w:line="360" w:lineRule="auto"/>
        <w:rPr>
          <w:lang w:val="en-US"/>
        </w:rPr>
      </w:pPr>
      <w:r>
        <w:t>ХНВ</w:t>
      </w:r>
      <w:r w:rsidRPr="00C85961">
        <w:rPr>
          <w:lang w:val="en-US"/>
        </w:rPr>
        <w:t xml:space="preserve"> ― </w:t>
      </w:r>
      <w:proofErr w:type="spellStart"/>
      <w:r>
        <w:t>хориоидальная</w:t>
      </w:r>
      <w:proofErr w:type="spellEnd"/>
      <w:r w:rsidRPr="00C85961">
        <w:rPr>
          <w:lang w:val="en-US"/>
        </w:rPr>
        <w:t xml:space="preserve"> </w:t>
      </w:r>
      <w:r>
        <w:t>неоваскуляризация</w:t>
      </w:r>
    </w:p>
    <w:p w:rsidR="00721728" w:rsidRDefault="00721728" w:rsidP="00721728">
      <w:pPr>
        <w:pStyle w:val="afb"/>
        <w:spacing w:beforeAutospacing="0" w:afterAutospacing="0" w:line="360" w:lineRule="auto"/>
        <w:rPr>
          <w:lang w:val="en-US"/>
        </w:rPr>
      </w:pPr>
      <w:r w:rsidRPr="00C95498">
        <w:rPr>
          <w:lang w:val="en-US"/>
        </w:rPr>
        <w:t xml:space="preserve">AREDS </w:t>
      </w:r>
      <w:r w:rsidRPr="00D84E20">
        <w:rPr>
          <w:lang w:val="en-US"/>
        </w:rPr>
        <w:t>―</w:t>
      </w:r>
      <w:r w:rsidRPr="00C95498">
        <w:rPr>
          <w:lang w:val="en-US"/>
        </w:rPr>
        <w:t xml:space="preserve"> Age-Related Eye Disease Study</w:t>
      </w:r>
    </w:p>
    <w:p w:rsidR="00721728" w:rsidRPr="00721728" w:rsidRDefault="00721728" w:rsidP="00721728">
      <w:pPr>
        <w:pStyle w:val="afb"/>
        <w:spacing w:beforeAutospacing="0" w:afterAutospacing="0" w:line="360" w:lineRule="auto"/>
        <w:rPr>
          <w:color w:val="000000" w:themeColor="text1"/>
        </w:rPr>
      </w:pPr>
      <w:r w:rsidRPr="00721728">
        <w:rPr>
          <w:color w:val="000000" w:themeColor="text1"/>
        </w:rPr>
        <w:t>VEGF — эндотелиальный фактор роста сосудов</w:t>
      </w:r>
    </w:p>
    <w:p w:rsidR="000414F6" w:rsidRDefault="00CB71DA" w:rsidP="00420FAB">
      <w:pPr>
        <w:pStyle w:val="CustomContentNormal"/>
      </w:pPr>
      <w:r>
        <w:br w:type="page"/>
      </w:r>
      <w:bookmarkStart w:id="4" w:name="__RefHeading___doc_terms"/>
      <w:bookmarkStart w:id="5" w:name="_Toc25618518"/>
      <w:r>
        <w:lastRenderedPageBreak/>
        <w:t>Термины и определения</w:t>
      </w:r>
      <w:bookmarkEnd w:id="4"/>
      <w:bookmarkEnd w:id="5"/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 xml:space="preserve">Возрастная </w:t>
      </w:r>
      <w:proofErr w:type="spellStart"/>
      <w:r w:rsidRPr="00B83476">
        <w:rPr>
          <w:b/>
        </w:rPr>
        <w:t>макулярная</w:t>
      </w:r>
      <w:proofErr w:type="spellEnd"/>
      <w:r w:rsidRPr="00B83476">
        <w:rPr>
          <w:b/>
        </w:rPr>
        <w:t xml:space="preserve"> дегенерация (ВМД)</w:t>
      </w:r>
      <w:r>
        <w:t xml:space="preserve"> – </w:t>
      </w:r>
      <w:r w:rsidR="002F0804">
        <w:t xml:space="preserve">это </w:t>
      </w:r>
      <w:r>
        <w:t xml:space="preserve">хроническое прогрессирующее многофакторное заболевание, поражающее </w:t>
      </w:r>
      <w:proofErr w:type="spellStart"/>
      <w:r>
        <w:t>макулярную</w:t>
      </w:r>
      <w:proofErr w:type="spellEnd"/>
      <w:r>
        <w:t xml:space="preserve"> область сетчатки и являющееся основной причиной потери центрального зрения у пациентов старшей возрастной группы.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Геморрагическая отслойка пигментного эпителия</w:t>
      </w:r>
      <w:r>
        <w:t xml:space="preserve"> (ПЭ) – </w:t>
      </w:r>
      <w:r w:rsidR="002F0804">
        <w:t xml:space="preserve">это </w:t>
      </w:r>
      <w:r>
        <w:t xml:space="preserve">клиническое проявление влажной формы ВМД, развивающееся вследствие нарушения целостности сосудов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 (ХНВ) и проявляющееся в виде скопления крови под ПЭ.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Географическая атрофия (ГА)</w:t>
      </w:r>
      <w:r>
        <w:t xml:space="preserve"> – </w:t>
      </w:r>
      <w:r w:rsidR="002F0804">
        <w:t xml:space="preserve">это </w:t>
      </w:r>
      <w:r>
        <w:t xml:space="preserve">область отсутствия ПЭ и регресса </w:t>
      </w:r>
      <w:proofErr w:type="spellStart"/>
      <w:r>
        <w:t>хориокапилляров</w:t>
      </w:r>
      <w:proofErr w:type="spellEnd"/>
      <w:r>
        <w:t xml:space="preserve">, вторичной атрофии фоторецепторов. 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Друзы</w:t>
      </w:r>
      <w:r>
        <w:t xml:space="preserve"> – </w:t>
      </w:r>
      <w:r w:rsidR="002F0804">
        <w:t xml:space="preserve">это </w:t>
      </w:r>
      <w:r>
        <w:t xml:space="preserve">скопления продуктов нарушенного метаболизма клеток ПЭ, располагающиеся </w:t>
      </w:r>
      <w:proofErr w:type="spellStart"/>
      <w:r>
        <w:t>внеклеточно</w:t>
      </w:r>
      <w:proofErr w:type="spellEnd"/>
      <w:r>
        <w:t xml:space="preserve"> между внутренним слоем мембраны </w:t>
      </w:r>
      <w:proofErr w:type="spellStart"/>
      <w:r>
        <w:t>Бруха</w:t>
      </w:r>
      <w:proofErr w:type="spellEnd"/>
      <w:r>
        <w:t xml:space="preserve"> и базальной мембраной ПЭ.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Липидные (твёрдые) экссудаты</w:t>
      </w:r>
      <w:r>
        <w:t xml:space="preserve"> – </w:t>
      </w:r>
      <w:r w:rsidR="002F0804">
        <w:t xml:space="preserve">это </w:t>
      </w:r>
      <w:r>
        <w:t xml:space="preserve">скопления липидов в слоях </w:t>
      </w:r>
      <w:proofErr w:type="spellStart"/>
      <w:r>
        <w:t>нейроэпителия</w:t>
      </w:r>
      <w:proofErr w:type="spellEnd"/>
      <w:r>
        <w:t xml:space="preserve"> вследствие повышенной проницаемости сосудов.</w:t>
      </w:r>
    </w:p>
    <w:p w:rsidR="00387A2E" w:rsidRDefault="00387A2E" w:rsidP="00420FAB">
      <w:pPr>
        <w:spacing w:line="360" w:lineRule="auto"/>
        <w:ind w:firstLine="708"/>
        <w:jc w:val="both"/>
      </w:pPr>
      <w:proofErr w:type="spellStart"/>
      <w:r w:rsidRPr="00B83476">
        <w:rPr>
          <w:b/>
        </w:rPr>
        <w:t>Неоваскулярная</w:t>
      </w:r>
      <w:proofErr w:type="spellEnd"/>
      <w:r w:rsidRPr="00B83476">
        <w:rPr>
          <w:b/>
        </w:rPr>
        <w:t xml:space="preserve"> отслойка ПЭ</w:t>
      </w:r>
      <w:r>
        <w:t xml:space="preserve"> – </w:t>
      </w:r>
      <w:r w:rsidR="002F0804">
        <w:t xml:space="preserve">это </w:t>
      </w:r>
      <w:r>
        <w:t xml:space="preserve">отслойка ПЭ вследствие наличия между ПЭ и мембраной </w:t>
      </w:r>
      <w:proofErr w:type="spellStart"/>
      <w:r>
        <w:t>Бруха</w:t>
      </w:r>
      <w:proofErr w:type="spellEnd"/>
      <w:r>
        <w:t xml:space="preserve"> </w:t>
      </w:r>
      <w:proofErr w:type="spellStart"/>
      <w:r>
        <w:t>фиброваскулярной</w:t>
      </w:r>
      <w:proofErr w:type="spellEnd"/>
      <w:r>
        <w:t xml:space="preserve"> ткани, соответствующей ХНВ, и/или жидкости из-за </w:t>
      </w:r>
      <w:proofErr w:type="spellStart"/>
      <w:r>
        <w:t>транссудативной</w:t>
      </w:r>
      <w:proofErr w:type="spellEnd"/>
      <w:r>
        <w:t xml:space="preserve"> активности ХНВ.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 xml:space="preserve">Отек </w:t>
      </w:r>
      <w:proofErr w:type="spellStart"/>
      <w:r w:rsidRPr="00B83476">
        <w:rPr>
          <w:b/>
        </w:rPr>
        <w:t>нейроэпителия</w:t>
      </w:r>
      <w:proofErr w:type="spellEnd"/>
      <w:r w:rsidRPr="00B83476">
        <w:rPr>
          <w:b/>
        </w:rPr>
        <w:t xml:space="preserve"> (НЭ) (</w:t>
      </w:r>
      <w:proofErr w:type="spellStart"/>
      <w:r w:rsidRPr="00B83476">
        <w:rPr>
          <w:b/>
        </w:rPr>
        <w:t>макулярный</w:t>
      </w:r>
      <w:proofErr w:type="spellEnd"/>
      <w:r w:rsidRPr="00B83476">
        <w:rPr>
          <w:b/>
        </w:rPr>
        <w:t xml:space="preserve"> отек)</w:t>
      </w:r>
      <w:r>
        <w:t xml:space="preserve"> – </w:t>
      </w:r>
      <w:r w:rsidR="002F0804">
        <w:t xml:space="preserve">это </w:t>
      </w:r>
      <w:r>
        <w:t>межклеточное скопление жидкости в слоях НЭ, проявляющееся утолщением сетчатки.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Серозная отслойка НЭ</w:t>
      </w:r>
      <w:r>
        <w:t xml:space="preserve"> – </w:t>
      </w:r>
      <w:r w:rsidR="002F0804">
        <w:t xml:space="preserve">это </w:t>
      </w:r>
      <w:r>
        <w:t>скопление жидкости под НЭ.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ХНВ</w:t>
      </w:r>
      <w:r>
        <w:t xml:space="preserve"> – </w:t>
      </w:r>
      <w:r w:rsidR="002F0804">
        <w:t xml:space="preserve">это </w:t>
      </w:r>
      <w:r>
        <w:t xml:space="preserve">рост новообразованных сосудов из сети </w:t>
      </w:r>
      <w:proofErr w:type="spellStart"/>
      <w:r>
        <w:t>хориокапилляров</w:t>
      </w:r>
      <w:proofErr w:type="spellEnd"/>
      <w:r>
        <w:t xml:space="preserve"> через дефекты мембраны </w:t>
      </w:r>
      <w:proofErr w:type="spellStart"/>
      <w:r>
        <w:t>Бруха</w:t>
      </w:r>
      <w:proofErr w:type="spellEnd"/>
      <w:r>
        <w:t xml:space="preserve"> под ПЭ и/или НЭ. </w:t>
      </w:r>
    </w:p>
    <w:p w:rsidR="00387A2E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Оптическая когерентная томография (ОКТ)</w:t>
      </w:r>
      <w:r>
        <w:t xml:space="preserve"> – </w:t>
      </w:r>
      <w:r w:rsidR="002F0804">
        <w:t xml:space="preserve">это </w:t>
      </w:r>
      <w:proofErr w:type="spellStart"/>
      <w:r>
        <w:t>неинвазивный</w:t>
      </w:r>
      <w:proofErr w:type="spellEnd"/>
      <w:r>
        <w:t xml:space="preserve"> информативный, чувствительный метод, позволяющий количественно и качественно оценить состояние сетчатки, провести прижизненную «оптическую </w:t>
      </w:r>
      <w:proofErr w:type="spellStart"/>
      <w:r>
        <w:t>биомикрометрию</w:t>
      </w:r>
      <w:proofErr w:type="spellEnd"/>
      <w:r>
        <w:t>» прилежащих к ней отделов стекловидного тела и хориоидеи.</w:t>
      </w:r>
    </w:p>
    <w:p w:rsidR="00387A2E" w:rsidRDefault="00387A2E" w:rsidP="00420FAB">
      <w:pPr>
        <w:spacing w:line="360" w:lineRule="auto"/>
        <w:ind w:firstLine="708"/>
        <w:jc w:val="both"/>
      </w:pPr>
      <w:proofErr w:type="spellStart"/>
      <w:r w:rsidRPr="00B83476">
        <w:rPr>
          <w:b/>
        </w:rPr>
        <w:t>Аутофлюоресценция</w:t>
      </w:r>
      <w:proofErr w:type="spellEnd"/>
      <w:r>
        <w:t xml:space="preserve"> –</w:t>
      </w:r>
      <w:r w:rsidR="00B51237">
        <w:t xml:space="preserve"> </w:t>
      </w:r>
      <w:r w:rsidR="002F0804">
        <w:t xml:space="preserve">это </w:t>
      </w:r>
      <w:r w:rsidR="00246FEC">
        <w:t>диагностический м</w:t>
      </w:r>
      <w:r w:rsidR="00246FEC" w:rsidRPr="00246FEC">
        <w:t>етод</w:t>
      </w:r>
      <w:r w:rsidR="00246FEC">
        <w:t>,</w:t>
      </w:r>
      <w:r w:rsidR="00246FEC" w:rsidRPr="00246FEC">
        <w:t xml:space="preserve"> основан</w:t>
      </w:r>
      <w:r w:rsidR="00246FEC">
        <w:t>ный</w:t>
      </w:r>
      <w:r w:rsidR="00246FEC" w:rsidRPr="00246FEC">
        <w:t xml:space="preserve"> на способности </w:t>
      </w:r>
      <w:proofErr w:type="spellStart"/>
      <w:r w:rsidR="00246FEC" w:rsidRPr="00246FEC">
        <w:t>флюорофоров</w:t>
      </w:r>
      <w:proofErr w:type="spellEnd"/>
      <w:r w:rsidR="00246FEC" w:rsidRPr="00246FEC">
        <w:t xml:space="preserve"> </w:t>
      </w:r>
      <w:r w:rsidR="00246FEC">
        <w:t xml:space="preserve">ПЭ </w:t>
      </w:r>
      <w:r w:rsidR="00246FEC" w:rsidRPr="00246FEC">
        <w:t>(в частности, липофусцина</w:t>
      </w:r>
      <w:r w:rsidR="00246FEC">
        <w:t xml:space="preserve"> и его соединений</w:t>
      </w:r>
      <w:r w:rsidR="00246FEC" w:rsidRPr="00246FEC">
        <w:t xml:space="preserve">) </w:t>
      </w:r>
      <w:proofErr w:type="spellStart"/>
      <w:r w:rsidR="00246FEC" w:rsidRPr="00246FEC">
        <w:t>аутофлюоресцировать</w:t>
      </w:r>
      <w:proofErr w:type="spellEnd"/>
      <w:r w:rsidR="00246FEC" w:rsidRPr="00246FEC">
        <w:t xml:space="preserve"> под воздействием возбуждающего излучения с длиной волны 488 </w:t>
      </w:r>
      <w:proofErr w:type="spellStart"/>
      <w:r w:rsidR="00246FEC" w:rsidRPr="00246FEC">
        <w:t>нм</w:t>
      </w:r>
      <w:proofErr w:type="spellEnd"/>
      <w:r w:rsidR="00246FEC">
        <w:t xml:space="preserve"> и 787 </w:t>
      </w:r>
      <w:proofErr w:type="spellStart"/>
      <w:r w:rsidR="00246FEC">
        <w:t>нм</w:t>
      </w:r>
      <w:proofErr w:type="spellEnd"/>
      <w:r w:rsidR="00246FEC">
        <w:t xml:space="preserve"> (для оценки состояния </w:t>
      </w:r>
      <w:proofErr w:type="spellStart"/>
      <w:r w:rsidR="00246FEC">
        <w:t>хориокапилляров</w:t>
      </w:r>
      <w:proofErr w:type="spellEnd"/>
      <w:r w:rsidR="00246FEC">
        <w:t>) без введения красителей</w:t>
      </w:r>
      <w:r w:rsidR="00246FEC" w:rsidRPr="00246FEC">
        <w:t>.</w:t>
      </w:r>
      <w:r w:rsidR="00246FEC" w:rsidRPr="00246FEC">
        <w:tab/>
      </w:r>
      <w:r w:rsidR="00246FEC">
        <w:t xml:space="preserve"> </w:t>
      </w:r>
    </w:p>
    <w:p w:rsidR="00387A2E" w:rsidRPr="00246FEC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 xml:space="preserve">Ингибиторы </w:t>
      </w:r>
      <w:proofErr w:type="spellStart"/>
      <w:r w:rsidRPr="00B83476">
        <w:rPr>
          <w:b/>
        </w:rPr>
        <w:t>ангиогенеза</w:t>
      </w:r>
      <w:proofErr w:type="spellEnd"/>
      <w:r>
        <w:t xml:space="preserve"> –</w:t>
      </w:r>
      <w:r w:rsidR="00246FEC">
        <w:t xml:space="preserve"> </w:t>
      </w:r>
      <w:r w:rsidR="002F0804">
        <w:t xml:space="preserve">это </w:t>
      </w:r>
      <w:r w:rsidR="00246FEC">
        <w:t xml:space="preserve">препараты, </w:t>
      </w:r>
      <w:proofErr w:type="spellStart"/>
      <w:r w:rsidR="00246FEC">
        <w:t>интравитреальное</w:t>
      </w:r>
      <w:proofErr w:type="spellEnd"/>
      <w:r w:rsidR="00246FEC">
        <w:t xml:space="preserve"> введение которых позволяет блокировать </w:t>
      </w:r>
      <w:proofErr w:type="spellStart"/>
      <w:r w:rsidR="00246FEC">
        <w:t>ангиогенный</w:t>
      </w:r>
      <w:proofErr w:type="spellEnd"/>
      <w:r w:rsidR="00246FEC">
        <w:t xml:space="preserve"> эффект </w:t>
      </w:r>
      <w:r w:rsidR="00246FEC">
        <w:rPr>
          <w:lang w:val="en-US"/>
        </w:rPr>
        <w:t>VEGF</w:t>
      </w:r>
      <w:r w:rsidR="00246FEC" w:rsidRPr="00246FEC">
        <w:t xml:space="preserve"> </w:t>
      </w:r>
      <w:r w:rsidR="00246FEC">
        <w:t xml:space="preserve">в глазу. </w:t>
      </w:r>
    </w:p>
    <w:p w:rsidR="00387A2E" w:rsidRDefault="00387A2E" w:rsidP="00420FAB">
      <w:pPr>
        <w:spacing w:line="360" w:lineRule="auto"/>
        <w:ind w:firstLine="708"/>
        <w:jc w:val="both"/>
      </w:pPr>
      <w:proofErr w:type="spellStart"/>
      <w:r w:rsidRPr="00B83476">
        <w:rPr>
          <w:b/>
        </w:rPr>
        <w:lastRenderedPageBreak/>
        <w:t>Флюоресцентная</w:t>
      </w:r>
      <w:proofErr w:type="spellEnd"/>
      <w:r w:rsidRPr="00B83476">
        <w:rPr>
          <w:b/>
        </w:rPr>
        <w:t xml:space="preserve"> ангиография (ФАГ)</w:t>
      </w:r>
      <w:r>
        <w:t xml:space="preserve"> –</w:t>
      </w:r>
      <w:r w:rsidR="00246FEC">
        <w:t xml:space="preserve"> </w:t>
      </w:r>
      <w:r w:rsidR="002F0804">
        <w:t xml:space="preserve">это </w:t>
      </w:r>
      <w:r w:rsidR="00246FEC">
        <w:t xml:space="preserve">диагностический </w:t>
      </w:r>
      <w:r w:rsidR="00246FEC" w:rsidRPr="00246FEC">
        <w:t>метод</w:t>
      </w:r>
      <w:r w:rsidR="00246FEC">
        <w:t>, позволяющий</w:t>
      </w:r>
      <w:r w:rsidR="00246FEC" w:rsidRPr="00246FEC">
        <w:t xml:space="preserve"> выявить </w:t>
      </w:r>
      <w:r w:rsidR="00246FEC">
        <w:t>различные</w:t>
      </w:r>
      <w:r w:rsidR="00246FEC" w:rsidRPr="00246FEC">
        <w:t xml:space="preserve"> </w:t>
      </w:r>
      <w:r w:rsidR="00246FEC">
        <w:t xml:space="preserve">нарушения </w:t>
      </w:r>
      <w:r w:rsidR="00246FEC" w:rsidRPr="00246FEC">
        <w:t xml:space="preserve">микроциркуляции </w:t>
      </w:r>
      <w:r w:rsidR="00246FEC">
        <w:t xml:space="preserve">на глазном дне путем регистрации пассажа красителя (внутривенно вводимого </w:t>
      </w:r>
      <w:proofErr w:type="spellStart"/>
      <w:r w:rsidR="00246FEC">
        <w:t>флуоресцеина</w:t>
      </w:r>
      <w:proofErr w:type="spellEnd"/>
      <w:r w:rsidR="00246FEC">
        <w:t xml:space="preserve"> натрия) по сосудам глаза</w:t>
      </w:r>
      <w:r w:rsidR="00246FEC" w:rsidRPr="00246FEC">
        <w:t>.</w:t>
      </w:r>
    </w:p>
    <w:p w:rsidR="001D40F8" w:rsidRDefault="00387A2E" w:rsidP="00420FAB">
      <w:pPr>
        <w:spacing w:line="360" w:lineRule="auto"/>
        <w:ind w:firstLine="708"/>
        <w:jc w:val="both"/>
      </w:pPr>
      <w:r w:rsidRPr="00B83476">
        <w:rPr>
          <w:b/>
        </w:rPr>
        <w:t>Фотодинамическая терапия</w:t>
      </w:r>
      <w:r>
        <w:t xml:space="preserve"> –</w:t>
      </w:r>
      <w:r w:rsidR="00246FEC">
        <w:t xml:space="preserve"> </w:t>
      </w:r>
      <w:r w:rsidR="002F0804">
        <w:t xml:space="preserve">это </w:t>
      </w:r>
      <w:r w:rsidR="00246FEC" w:rsidRPr="00246FEC">
        <w:t xml:space="preserve">метод лечения некоторых </w:t>
      </w:r>
      <w:r w:rsidR="00246FEC">
        <w:t>глаз</w:t>
      </w:r>
      <w:r w:rsidR="00246FEC" w:rsidRPr="00246FEC">
        <w:t xml:space="preserve">ных заболеваний, основанный на применении светочувствительных веществ </w:t>
      </w:r>
      <w:r w:rsidR="00246FEC">
        <w:t>(</w:t>
      </w:r>
      <w:r w:rsidR="00246FEC" w:rsidRPr="00246FEC">
        <w:t>фотосенсибилизаторов</w:t>
      </w:r>
      <w:r w:rsidR="00246FEC">
        <w:t>)</w:t>
      </w:r>
      <w:r w:rsidR="00246FEC" w:rsidRPr="00246FEC">
        <w:t xml:space="preserve"> и света определённой длины волны.</w:t>
      </w:r>
    </w:p>
    <w:p w:rsidR="001629A0" w:rsidRPr="0021676E" w:rsidRDefault="001629A0" w:rsidP="00420FAB">
      <w:pPr>
        <w:spacing w:line="360" w:lineRule="auto"/>
        <w:ind w:firstLine="708"/>
        <w:jc w:val="both"/>
      </w:pPr>
      <w:proofErr w:type="spellStart"/>
      <w:r w:rsidRPr="001629A0">
        <w:rPr>
          <w:b/>
        </w:rPr>
        <w:t>Биомикроскопия</w:t>
      </w:r>
      <w:proofErr w:type="spellEnd"/>
      <w:r>
        <w:t xml:space="preserve"> – </w:t>
      </w:r>
      <w:r w:rsidR="002F0804">
        <w:t xml:space="preserve">это </w:t>
      </w:r>
      <w:r>
        <w:t>микроскопическое диагностическое исследование живого глаза, проводимое при помощи щелевой лампы и дополнительных диагностических линз</w:t>
      </w:r>
      <w:r w:rsidR="006279DE">
        <w:t xml:space="preserve"> (для </w:t>
      </w:r>
      <w:proofErr w:type="spellStart"/>
      <w:r w:rsidR="006279DE">
        <w:t>биомикроскопии</w:t>
      </w:r>
      <w:proofErr w:type="spellEnd"/>
      <w:r w:rsidR="006279DE">
        <w:t xml:space="preserve"> глазного дна)</w:t>
      </w:r>
      <w:r>
        <w:t>.</w:t>
      </w:r>
    </w:p>
    <w:p w:rsidR="001D40F8" w:rsidRPr="001D40F8" w:rsidRDefault="001D40F8" w:rsidP="00924161"/>
    <w:p w:rsidR="00275A41" w:rsidRDefault="00CB71DA" w:rsidP="00924161">
      <w:pPr>
        <w:pStyle w:val="afb"/>
        <w:spacing w:beforeAutospacing="0" w:afterAutospacing="0" w:line="360" w:lineRule="auto"/>
        <w:divId w:val="576134796"/>
      </w:pPr>
      <w:r>
        <w:t>                                   </w:t>
      </w:r>
    </w:p>
    <w:p w:rsidR="000414F6" w:rsidRPr="00322A26" w:rsidRDefault="00CB71DA" w:rsidP="0021676E">
      <w:pPr>
        <w:pStyle w:val="afff1"/>
      </w:pPr>
      <w:r>
        <w:br w:type="page"/>
      </w:r>
      <w:bookmarkStart w:id="6" w:name="__RefHeading___doc_1"/>
      <w:bookmarkStart w:id="7" w:name="_Toc25618519"/>
      <w:r>
        <w:lastRenderedPageBreak/>
        <w:t>1. Краткая информация</w:t>
      </w:r>
      <w:bookmarkEnd w:id="6"/>
      <w:bookmarkEnd w:id="7"/>
      <w:r w:rsidR="00322A26" w:rsidRPr="00322A26">
        <w:t xml:space="preserve"> </w:t>
      </w:r>
      <w:r w:rsidR="00322A26">
        <w:t xml:space="preserve">по возрастной </w:t>
      </w:r>
      <w:proofErr w:type="spellStart"/>
      <w:r w:rsidR="00322A26">
        <w:t>макулярной</w:t>
      </w:r>
      <w:proofErr w:type="spellEnd"/>
      <w:r w:rsidR="00322A26">
        <w:t xml:space="preserve"> дегенерации</w:t>
      </w:r>
    </w:p>
    <w:p w:rsidR="00B46390" w:rsidRDefault="00B46390" w:rsidP="0021676E">
      <w:pPr>
        <w:pStyle w:val="2"/>
      </w:pPr>
      <w:bookmarkStart w:id="8" w:name="_Toc469402330"/>
      <w:bookmarkStart w:id="9" w:name="_Toc468273527"/>
      <w:bookmarkStart w:id="10" w:name="_Toc468273445"/>
      <w:bookmarkStart w:id="11" w:name="_Toc25618520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21676E">
        <w:t>Определение</w:t>
      </w:r>
      <w:bookmarkEnd w:id="11"/>
      <w:r w:rsidR="00322A26">
        <w:t xml:space="preserve"> возрастной </w:t>
      </w:r>
      <w:proofErr w:type="spellStart"/>
      <w:r w:rsidR="00322A26">
        <w:t>макулярной</w:t>
      </w:r>
      <w:proofErr w:type="spellEnd"/>
      <w:r w:rsidR="00322A26">
        <w:t xml:space="preserve"> дегенерации</w:t>
      </w:r>
    </w:p>
    <w:p w:rsidR="00246FEC" w:rsidRDefault="00246FEC" w:rsidP="00246FEC">
      <w:pPr>
        <w:pStyle w:val="afb"/>
        <w:spacing w:beforeAutospacing="0" w:afterAutospacing="0" w:line="360" w:lineRule="auto"/>
        <w:rPr>
          <w:rFonts w:eastAsiaTheme="minorEastAsia"/>
        </w:rPr>
      </w:pPr>
      <w:r>
        <w:rPr>
          <w:rStyle w:val="affa"/>
        </w:rPr>
        <w:t xml:space="preserve">Возрастная </w:t>
      </w:r>
      <w:proofErr w:type="spellStart"/>
      <w:r>
        <w:rPr>
          <w:rStyle w:val="affa"/>
        </w:rPr>
        <w:t>макулярная</w:t>
      </w:r>
      <w:proofErr w:type="spellEnd"/>
      <w:r>
        <w:rPr>
          <w:rStyle w:val="affa"/>
        </w:rPr>
        <w:t xml:space="preserve"> дегенерация (ВМД) </w:t>
      </w:r>
      <w:r>
        <w:t xml:space="preserve">– </w:t>
      </w:r>
      <w:r w:rsidR="008B7BA0">
        <w:t xml:space="preserve">это </w:t>
      </w:r>
      <w:r>
        <w:t xml:space="preserve">хроническое прогрессирующее многофакторное заболевание, поражающее </w:t>
      </w:r>
      <w:proofErr w:type="spellStart"/>
      <w:r>
        <w:t>макулярную</w:t>
      </w:r>
      <w:proofErr w:type="spellEnd"/>
      <w:r>
        <w:t xml:space="preserve"> область сетчатки и являющееся основной причиной потери центрального зрения у пациентов старшей возрастной группы. </w:t>
      </w:r>
    </w:p>
    <w:p w:rsidR="00246FEC" w:rsidRDefault="00246FEC" w:rsidP="00246FEC">
      <w:pPr>
        <w:pStyle w:val="afb"/>
        <w:spacing w:beforeAutospacing="0" w:afterAutospacing="0" w:line="360" w:lineRule="auto"/>
      </w:pPr>
      <w:r>
        <w:t>ВМД может проявляться:</w:t>
      </w:r>
    </w:p>
    <w:p w:rsidR="00246FEC" w:rsidRDefault="00246FEC" w:rsidP="00C138C6">
      <w:pPr>
        <w:pStyle w:val="afb"/>
        <w:numPr>
          <w:ilvl w:val="0"/>
          <w:numId w:val="9"/>
        </w:numPr>
        <w:spacing w:beforeAutospacing="0" w:afterAutospacing="0" w:line="360" w:lineRule="auto"/>
        <w:ind w:left="0" w:firstLine="709"/>
      </w:pPr>
      <w:r>
        <w:t>образованием друз;</w:t>
      </w:r>
    </w:p>
    <w:p w:rsidR="00246FEC" w:rsidRDefault="00246FEC" w:rsidP="00C138C6">
      <w:pPr>
        <w:pStyle w:val="afb"/>
        <w:numPr>
          <w:ilvl w:val="0"/>
          <w:numId w:val="9"/>
        </w:numPr>
        <w:spacing w:beforeAutospacing="0" w:afterAutospacing="0" w:line="360" w:lineRule="auto"/>
        <w:ind w:left="0" w:firstLine="709"/>
      </w:pPr>
      <w:r>
        <w:t>изменениями в пигментном эпителии (ПЭ) сетчатки;</w:t>
      </w:r>
    </w:p>
    <w:p w:rsidR="00246FEC" w:rsidRDefault="00246FEC" w:rsidP="00C138C6">
      <w:pPr>
        <w:pStyle w:val="afb"/>
        <w:numPr>
          <w:ilvl w:val="0"/>
          <w:numId w:val="9"/>
        </w:numPr>
        <w:spacing w:beforeAutospacing="0" w:afterAutospacing="0" w:line="360" w:lineRule="auto"/>
        <w:ind w:left="0" w:firstLine="709"/>
      </w:pPr>
      <w:r>
        <w:t>географической атрофией (ГА);</w:t>
      </w:r>
    </w:p>
    <w:p w:rsidR="00EE59C2" w:rsidRPr="00B104EF" w:rsidRDefault="00246FEC" w:rsidP="00C138C6">
      <w:pPr>
        <w:pStyle w:val="afb"/>
        <w:numPr>
          <w:ilvl w:val="0"/>
          <w:numId w:val="9"/>
        </w:numPr>
        <w:spacing w:beforeAutospacing="0" w:afterAutospacing="0" w:line="360" w:lineRule="auto"/>
        <w:ind w:left="0" w:firstLine="709"/>
      </w:pPr>
      <w:r>
        <w:t xml:space="preserve">развитием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неоваскуоляризации</w:t>
      </w:r>
      <w:proofErr w:type="spellEnd"/>
      <w:r>
        <w:t xml:space="preserve"> (ХНВ).</w:t>
      </w:r>
    </w:p>
    <w:p w:rsidR="00B46390" w:rsidRPr="00B46390" w:rsidRDefault="00B46390" w:rsidP="00A71903">
      <w:pPr>
        <w:pStyle w:val="2"/>
        <w:tabs>
          <w:tab w:val="left" w:pos="4119"/>
        </w:tabs>
      </w:pPr>
      <w:bookmarkStart w:id="13" w:name="_Toc25618521"/>
      <w:r w:rsidRPr="00B46390">
        <w:t>1.2 Этиология и патогенез</w:t>
      </w:r>
      <w:bookmarkEnd w:id="13"/>
      <w:r w:rsidR="00A71903" w:rsidRPr="00A71903">
        <w:rPr>
          <w:rFonts w:eastAsia="Times New Roman"/>
        </w:rPr>
        <w:t xml:space="preserve"> </w:t>
      </w:r>
      <w:r w:rsidR="00A71903" w:rsidRPr="003A7FE7">
        <w:rPr>
          <w:rFonts w:eastAsia="Times New Roman"/>
        </w:rPr>
        <w:t>заболевания или состояния (группы заболеваний или состояний)</w:t>
      </w:r>
    </w:p>
    <w:p w:rsidR="00246FEC" w:rsidRDefault="00246FEC" w:rsidP="00246FEC">
      <w:pPr>
        <w:pStyle w:val="afb"/>
        <w:spacing w:beforeAutospacing="0" w:afterAutospacing="0" w:line="360" w:lineRule="auto"/>
      </w:pPr>
      <w:r>
        <w:t>Этиология не определена. Обсуждается роль генетической предрасположенности и влияние иных факторов риска. Как правило, заболевание возникает в возрасте 50 лет и старше.</w:t>
      </w:r>
    </w:p>
    <w:p w:rsidR="00246FEC" w:rsidRDefault="00246FEC" w:rsidP="00246FEC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ВМД представляет собой хронический дегенеративный процесс в ПЭ, мембране </w:t>
      </w:r>
      <w:proofErr w:type="spellStart"/>
      <w:r>
        <w:t>Бруха</w:t>
      </w:r>
      <w:proofErr w:type="spellEnd"/>
      <w:r>
        <w:t xml:space="preserve"> и хориокапиллярах, при котором играют роль реакции перекисного окисления липидов, воспаление, нарушение системы комплемента, дефицит транспорта различных веществ между фоторецепторами и </w:t>
      </w:r>
      <w:proofErr w:type="spellStart"/>
      <w:r>
        <w:t>хориокапиллярами</w:t>
      </w:r>
      <w:proofErr w:type="spellEnd"/>
      <w:r>
        <w:t xml:space="preserve"> и иные факторы [1</w:t>
      </w:r>
      <w:r w:rsidR="00063B06" w:rsidRPr="00063B06">
        <w:t>8</w:t>
      </w:r>
      <w:r>
        <w:t xml:space="preserve">].  </w:t>
      </w:r>
    </w:p>
    <w:p w:rsidR="00246FEC" w:rsidRDefault="00246FEC" w:rsidP="00246FEC">
      <w:pPr>
        <w:pStyle w:val="afb"/>
        <w:spacing w:beforeAutospacing="0" w:afterAutospacing="0" w:line="360" w:lineRule="auto"/>
      </w:pPr>
      <w:r>
        <w:t xml:space="preserve">Учитывая постоянную высокую потребность сетчатки в кислороде, она очень чувствительна к повреждениям, связанным с процессами окисления, при которых в избытке образуются свободные радикалы. Защитную роль при этом играет "жёлтый" </w:t>
      </w:r>
      <w:proofErr w:type="spellStart"/>
      <w:r>
        <w:t>макулярный</w:t>
      </w:r>
      <w:proofErr w:type="spellEnd"/>
      <w:r>
        <w:t xml:space="preserve"> пигмент (</w:t>
      </w:r>
      <w:proofErr w:type="spellStart"/>
      <w:r>
        <w:t>оксикаротиноиды</w:t>
      </w:r>
      <w:proofErr w:type="spellEnd"/>
      <w:r>
        <w:t xml:space="preserve"> </w:t>
      </w:r>
      <w:proofErr w:type="spellStart"/>
      <w:r>
        <w:t>лютеин</w:t>
      </w:r>
      <w:proofErr w:type="spellEnd"/>
      <w:r>
        <w:t xml:space="preserve"> и </w:t>
      </w:r>
      <w:proofErr w:type="spellStart"/>
      <w:r>
        <w:t>зеаксантин</w:t>
      </w:r>
      <w:proofErr w:type="spellEnd"/>
      <w:r>
        <w:t xml:space="preserve">), который абсорбирует коротковолновую часть синего света, участвуя таким образом в антиоксидантной защите. Количество </w:t>
      </w:r>
      <w:proofErr w:type="spellStart"/>
      <w:r>
        <w:t>оксикаротиноидов</w:t>
      </w:r>
      <w:proofErr w:type="spellEnd"/>
      <w:r>
        <w:t xml:space="preserve"> с возрастом уменьшается. Клетки ПЭ с возрастом накапливают липофусцин, считающийся маркёром старения. Перекисное окисление липидов приводит к образованию больших молекулярных цепочек, которые не распознаются ферментами клеток пигментного эпителия, не распадаются и накапливаются с возрастом, образуя друзы.   </w:t>
      </w:r>
    </w:p>
    <w:p w:rsidR="00246FEC" w:rsidRDefault="00246FEC" w:rsidP="00246FEC">
      <w:pPr>
        <w:pStyle w:val="afb"/>
        <w:spacing w:beforeAutospacing="0" w:afterAutospacing="0" w:line="360" w:lineRule="auto"/>
      </w:pPr>
      <w:r>
        <w:t xml:space="preserve">Кроме того, с возрастом увеличивается толщина мембраны </w:t>
      </w:r>
      <w:proofErr w:type="spellStart"/>
      <w:r>
        <w:t>Бруха</w:t>
      </w:r>
      <w:proofErr w:type="spellEnd"/>
      <w:r>
        <w:t xml:space="preserve">, снижается её проницаемость для белков сыворотки крови и липидов (фосфолипидов и нейтральных жиров). Увеличение липидных отложений снижает концентрацию факторов роста, необходимую для поддержания нормальной структуры </w:t>
      </w:r>
      <w:proofErr w:type="spellStart"/>
      <w:r>
        <w:t>хориокапилляров</w:t>
      </w:r>
      <w:proofErr w:type="spellEnd"/>
      <w:r>
        <w:t xml:space="preserve">. Плотность </w:t>
      </w:r>
      <w:proofErr w:type="spellStart"/>
      <w:r>
        <w:t>хориокапиллярной</w:t>
      </w:r>
      <w:proofErr w:type="spellEnd"/>
      <w:r>
        <w:t xml:space="preserve"> сети снижается, ухудшается снабжение клеток ПЭ кислородом. Такие </w:t>
      </w:r>
      <w:r>
        <w:lastRenderedPageBreak/>
        <w:t xml:space="preserve">изменения приводят к увеличению продукции факторов роста и матричных </w:t>
      </w:r>
      <w:proofErr w:type="spellStart"/>
      <w:r>
        <w:t>металлопротеиназ</w:t>
      </w:r>
      <w:proofErr w:type="spellEnd"/>
      <w:r>
        <w:t xml:space="preserve">. Факторы роста способствуют росту новообразованных сосудов, а </w:t>
      </w:r>
      <w:proofErr w:type="spellStart"/>
      <w:r>
        <w:t>металлопротеиназы</w:t>
      </w:r>
      <w:proofErr w:type="spellEnd"/>
      <w:r>
        <w:t xml:space="preserve"> вызывают появление дефектов в мембране </w:t>
      </w:r>
      <w:proofErr w:type="spellStart"/>
      <w:r>
        <w:t>Бруха</w:t>
      </w:r>
      <w:proofErr w:type="spellEnd"/>
      <w:r>
        <w:t>.</w:t>
      </w:r>
    </w:p>
    <w:p w:rsidR="00E0145A" w:rsidRDefault="00246FEC" w:rsidP="00246FEC">
      <w:pPr>
        <w:pStyle w:val="17"/>
      </w:pPr>
      <w:r>
        <w:t xml:space="preserve">Таким образом, ВМД начинается с изменений в ПЭ и появления твёрдых друз. Затем формируются мягкие друзы. Прогрессирующая потеря ПЭ приводит к дегенеративным изменениям в </w:t>
      </w:r>
      <w:proofErr w:type="spellStart"/>
      <w:r>
        <w:t>нейроэпителии</w:t>
      </w:r>
      <w:proofErr w:type="spellEnd"/>
      <w:r>
        <w:t xml:space="preserve"> (НЭ) сетчатки и хориокапиллярах, ассоциируется с развитием ГА. В другом случае (или наряду с атрофией) в слое </w:t>
      </w:r>
      <w:proofErr w:type="spellStart"/>
      <w:r>
        <w:t>хориокапилляров</w:t>
      </w:r>
      <w:proofErr w:type="spellEnd"/>
      <w:r>
        <w:t xml:space="preserve"> возникают новообразованные сосуды, развивается влажная форма ВМД, также называемая экссудативной или </w:t>
      </w:r>
      <w:proofErr w:type="spellStart"/>
      <w:r>
        <w:t>неоваскулярной</w:t>
      </w:r>
      <w:proofErr w:type="spellEnd"/>
      <w:r>
        <w:t xml:space="preserve"> ВМД. При появлении дефектов в мембране </w:t>
      </w:r>
      <w:proofErr w:type="spellStart"/>
      <w:r>
        <w:t>Бруха</w:t>
      </w:r>
      <w:proofErr w:type="spellEnd"/>
      <w:r>
        <w:t xml:space="preserve"> ХНВ распространяется под ПЭ и </w:t>
      </w:r>
      <w:proofErr w:type="spellStart"/>
      <w:r>
        <w:t>нейросенсорную</w:t>
      </w:r>
      <w:proofErr w:type="spellEnd"/>
      <w:r>
        <w:t xml:space="preserve"> сетчатку. Активность новообразованных сосудов сопровождается отёком сетчатки, кровоизлияниями. Конечный этап развития процесса - формирование </w:t>
      </w:r>
      <w:proofErr w:type="spellStart"/>
      <w:r>
        <w:t>субретинального</w:t>
      </w:r>
      <w:proofErr w:type="spellEnd"/>
      <w:r>
        <w:t xml:space="preserve"> фиброзного рубца в центральном отделе глазного дна и значительная утрата зрительных функций.</w:t>
      </w:r>
    </w:p>
    <w:p w:rsidR="00B46390" w:rsidRDefault="00B46390" w:rsidP="00172112">
      <w:pPr>
        <w:pStyle w:val="2"/>
      </w:pPr>
      <w:bookmarkStart w:id="14" w:name="_Toc25618522"/>
      <w:r w:rsidRPr="00B46390">
        <w:t>1.3 Эпидемиология</w:t>
      </w:r>
      <w:bookmarkEnd w:id="14"/>
      <w:r w:rsidR="00A71903" w:rsidRPr="00A71903">
        <w:t xml:space="preserve"> </w:t>
      </w:r>
      <w:r w:rsidR="00A71903">
        <w:t xml:space="preserve">возрастной </w:t>
      </w:r>
      <w:proofErr w:type="spellStart"/>
      <w:r w:rsidR="00A71903">
        <w:t>макулярной</w:t>
      </w:r>
      <w:proofErr w:type="spellEnd"/>
      <w:r w:rsidR="00A71903">
        <w:t xml:space="preserve"> дегенерации</w:t>
      </w:r>
    </w:p>
    <w:p w:rsidR="00246FEC" w:rsidRDefault="00246FEC" w:rsidP="00246FEC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В экономически развитых странах ВМД является лидирующей причиной инвалидности по зрению среди населения старше 65 лет. По результатам мета-анализа 39 популяционных исследований, охвативших 129 664 человека пяти этнических групп, в настоящее время в мире насчитывается приблизительно 64 миллиона больных ВМД, к 2020 году ожидается 196 миллионов больных, к 2040 году – 288 миллионов пациентов [2]. Доказано, что развитие ВМД связано с возрастом [3, 5]. Частота встречаемости этого заболевания составляет от 21% в трудоспособном до 32% в пенсионном возрасте [1]. По данным исследования </w:t>
      </w:r>
      <w:proofErr w:type="spellStart"/>
      <w:r>
        <w:t>Beaver</w:t>
      </w:r>
      <w:proofErr w:type="spellEnd"/>
      <w:r>
        <w:t xml:space="preserve"> </w:t>
      </w:r>
      <w:proofErr w:type="spellStart"/>
      <w:r>
        <w:t>Dam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Study</w:t>
      </w:r>
      <w:proofErr w:type="spellEnd"/>
      <w:r>
        <w:t>, частота выявления ВМД после 10 лет наблюдения увеличивалась от 4,2% для людей в возрасте 43-54 лет до 46,2 % среди людей старше 75 лет [3].</w:t>
      </w:r>
    </w:p>
    <w:p w:rsidR="00094ED6" w:rsidRDefault="00246FEC" w:rsidP="00246FEC">
      <w:pPr>
        <w:pStyle w:val="17"/>
      </w:pPr>
      <w:r>
        <w:t>В ближайшем будущем увеличение населения возрастной группы старше 60 лет неизбежно вызовет рост распространенности ВМД в развитых странах. Все это заставляет рассматривать ВМД как значимую медико-социальную проблему [2, 4, 5].</w:t>
      </w:r>
    </w:p>
    <w:p w:rsidR="00B83476" w:rsidRDefault="00B83476" w:rsidP="00B83476">
      <w:pPr>
        <w:pStyle w:val="afb"/>
        <w:spacing w:beforeAutospacing="0" w:afterAutospacing="0" w:line="360" w:lineRule="auto"/>
      </w:pPr>
      <w:r>
        <w:rPr>
          <w:rStyle w:val="affa"/>
        </w:rPr>
        <w:t>Факторы риска: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Основным фактором риска развития поздней стадии ВМД является возраст. ВМД встречается примерно у 10% пациентов в возрасте от 66 до 74 лет, распространенность возрастает до 30% у пациентов от 75 до 85 лет [4, 5];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Курение удваивает риск возникновения ВМД. Прекращение курения приводит к снижению риска ВМД (риск развития ВМД у тех, кто не курит более 20 лет, сравним с риском у некурящих) [6];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lastRenderedPageBreak/>
        <w:t>Этнический фактор. ВМД поражает европейцев чаще, чем представителей других этнических групп [2];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Семейный анамнез. Генетические факторы;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Артериальная гипертензия и нарушения липидного обмена;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Избыточная инсоляция;</w:t>
      </w:r>
    </w:p>
    <w:p w:rsidR="00B83476" w:rsidRDefault="00B83476" w:rsidP="00C138C6">
      <w:pPr>
        <w:pStyle w:val="afb"/>
        <w:numPr>
          <w:ilvl w:val="1"/>
          <w:numId w:val="10"/>
        </w:numPr>
        <w:tabs>
          <w:tab w:val="clear" w:pos="1440"/>
          <w:tab w:val="num" w:pos="567"/>
        </w:tabs>
        <w:spacing w:beforeAutospacing="0" w:afterAutospacing="0" w:line="360" w:lineRule="auto"/>
        <w:ind w:left="0" w:firstLine="709"/>
      </w:pPr>
      <w:r>
        <w:t>Низкая концентрация антиоксидантов в сыворотке крови.</w:t>
      </w:r>
    </w:p>
    <w:p w:rsidR="00B46390" w:rsidRPr="00B46390" w:rsidRDefault="00B46390" w:rsidP="00172112">
      <w:pPr>
        <w:pStyle w:val="2"/>
      </w:pPr>
      <w:bookmarkStart w:id="15" w:name="_Toc25618523"/>
      <w:r w:rsidRPr="00B46390">
        <w:t xml:space="preserve">1.4 </w:t>
      </w:r>
      <w:bookmarkEnd w:id="15"/>
      <w:r w:rsidR="00A71903" w:rsidRPr="003A7FE7">
        <w:rPr>
          <w:rFonts w:eastAsia="Times New Roman"/>
        </w:rPr>
        <w:t xml:space="preserve">Особенности кодирования </w:t>
      </w:r>
      <w:r w:rsidR="00A71903">
        <w:t xml:space="preserve">возрастной </w:t>
      </w:r>
      <w:proofErr w:type="spellStart"/>
      <w:r w:rsidR="00A71903">
        <w:t>макулярной</w:t>
      </w:r>
      <w:proofErr w:type="spellEnd"/>
      <w:r w:rsidR="00A71903">
        <w:t xml:space="preserve"> дегенерации</w:t>
      </w:r>
      <w:r w:rsidR="00A71903" w:rsidRPr="003A7FE7">
        <w:rPr>
          <w:rFonts w:eastAsia="Times New Roman"/>
        </w:rPr>
        <w:t xml:space="preserve"> (группы заболеваний или состояний) по Международной статистической классификации болезней и проблем, связанных со здоровьем</w:t>
      </w:r>
      <w:r w:rsidR="00A71903">
        <w:t xml:space="preserve"> </w:t>
      </w:r>
    </w:p>
    <w:p w:rsidR="00315A5D" w:rsidRPr="00315A5D" w:rsidRDefault="00B83476" w:rsidP="0021676E">
      <w:pPr>
        <w:pStyle w:val="17"/>
      </w:pPr>
      <w:r w:rsidRPr="00B83476">
        <w:t>Н 35.3 — Дегенерация макулы и заднего полюса</w:t>
      </w:r>
    </w:p>
    <w:p w:rsidR="00B46390" w:rsidRDefault="00B46390" w:rsidP="00172112">
      <w:pPr>
        <w:pStyle w:val="2"/>
      </w:pPr>
      <w:bookmarkStart w:id="16" w:name="_Toc25618524"/>
      <w:r w:rsidRPr="00B46390">
        <w:t xml:space="preserve">1.5 </w:t>
      </w:r>
      <w:bookmarkEnd w:id="16"/>
      <w:r w:rsidR="00A71903" w:rsidRPr="003A7FE7">
        <w:rPr>
          <w:rFonts w:eastAsia="Times New Roman"/>
        </w:rPr>
        <w:t>Классификация заболевания или состояния (группы заболеваний или состояний)</w:t>
      </w:r>
    </w:p>
    <w:p w:rsidR="00B83476" w:rsidRPr="00A71903" w:rsidRDefault="00B83476" w:rsidP="00063B06">
      <w:pPr>
        <w:pStyle w:val="afb"/>
        <w:tabs>
          <w:tab w:val="left" w:pos="8305"/>
        </w:tabs>
        <w:spacing w:beforeAutospacing="0" w:afterAutospacing="0" w:line="360" w:lineRule="auto"/>
        <w:rPr>
          <w:rStyle w:val="affa"/>
          <w:rFonts w:eastAsiaTheme="minorEastAsia"/>
          <w:color w:val="000000" w:themeColor="text1"/>
        </w:rPr>
      </w:pPr>
      <w:r w:rsidRPr="00B83476">
        <w:rPr>
          <w:rStyle w:val="affa"/>
          <w:rFonts w:eastAsiaTheme="minorEastAsia"/>
          <w:color w:val="000000" w:themeColor="text1"/>
        </w:rPr>
        <w:t>Классификация</w:t>
      </w:r>
      <w:r w:rsidRPr="00A71903">
        <w:rPr>
          <w:rStyle w:val="affa"/>
          <w:rFonts w:eastAsiaTheme="minorEastAsia"/>
          <w:color w:val="000000" w:themeColor="text1"/>
        </w:rPr>
        <w:t xml:space="preserve"> </w:t>
      </w:r>
      <w:r w:rsidRPr="00B83476">
        <w:rPr>
          <w:rStyle w:val="affa"/>
          <w:rFonts w:eastAsiaTheme="minorEastAsia"/>
          <w:color w:val="000000" w:themeColor="text1"/>
        </w:rPr>
        <w:t>по</w:t>
      </w:r>
      <w:r w:rsidRPr="00A71903">
        <w:rPr>
          <w:rStyle w:val="affa"/>
          <w:rFonts w:eastAsiaTheme="minorEastAsia"/>
          <w:color w:val="000000" w:themeColor="text1"/>
        </w:rPr>
        <w:t xml:space="preserve"> </w:t>
      </w:r>
      <w:r w:rsidRPr="00B83476">
        <w:rPr>
          <w:color w:val="000000" w:themeColor="text1"/>
          <w:lang w:val="en-US"/>
        </w:rPr>
        <w:t>Age</w:t>
      </w:r>
      <w:r w:rsidRPr="00A71903">
        <w:rPr>
          <w:color w:val="000000" w:themeColor="text1"/>
        </w:rPr>
        <w:t>-</w:t>
      </w:r>
      <w:r w:rsidRPr="00B83476">
        <w:rPr>
          <w:color w:val="000000" w:themeColor="text1"/>
          <w:lang w:val="en-US"/>
        </w:rPr>
        <w:t>Related</w:t>
      </w:r>
      <w:r w:rsidRPr="00A71903">
        <w:rPr>
          <w:color w:val="000000" w:themeColor="text1"/>
        </w:rPr>
        <w:t xml:space="preserve"> </w:t>
      </w:r>
      <w:r w:rsidRPr="00B83476">
        <w:rPr>
          <w:color w:val="000000" w:themeColor="text1"/>
          <w:lang w:val="en-US"/>
        </w:rPr>
        <w:t>Eye</w:t>
      </w:r>
      <w:r w:rsidRPr="00A71903">
        <w:rPr>
          <w:color w:val="000000" w:themeColor="text1"/>
        </w:rPr>
        <w:t xml:space="preserve"> </w:t>
      </w:r>
      <w:r w:rsidRPr="00B83476">
        <w:rPr>
          <w:color w:val="000000" w:themeColor="text1"/>
          <w:lang w:val="en-US"/>
        </w:rPr>
        <w:t>Disease</w:t>
      </w:r>
      <w:r w:rsidRPr="00A71903">
        <w:rPr>
          <w:color w:val="000000" w:themeColor="text1"/>
        </w:rPr>
        <w:t xml:space="preserve"> </w:t>
      </w:r>
      <w:r w:rsidRPr="00B83476">
        <w:rPr>
          <w:color w:val="000000" w:themeColor="text1"/>
          <w:lang w:val="en-US"/>
        </w:rPr>
        <w:t>Study</w:t>
      </w:r>
      <w:r w:rsidRPr="00A71903">
        <w:rPr>
          <w:color w:val="000000" w:themeColor="text1"/>
        </w:rPr>
        <w:t xml:space="preserve"> (</w:t>
      </w:r>
      <w:r w:rsidRPr="00B83476">
        <w:rPr>
          <w:rStyle w:val="affa"/>
          <w:rFonts w:eastAsiaTheme="minorEastAsia"/>
          <w:color w:val="000000" w:themeColor="text1"/>
          <w:lang w:val="en-US"/>
        </w:rPr>
        <w:t>AREDS</w:t>
      </w:r>
      <w:r w:rsidRPr="00A71903">
        <w:rPr>
          <w:rStyle w:val="affa"/>
          <w:rFonts w:eastAsiaTheme="minorEastAsia"/>
          <w:color w:val="000000" w:themeColor="text1"/>
        </w:rPr>
        <w:t>)</w:t>
      </w:r>
      <w:r w:rsidR="001629A0" w:rsidRPr="00A71903">
        <w:rPr>
          <w:rStyle w:val="affa"/>
          <w:rFonts w:eastAsiaTheme="minorEastAsia"/>
          <w:color w:val="000000" w:themeColor="text1"/>
        </w:rPr>
        <w:t xml:space="preserve"> </w:t>
      </w:r>
      <w:r w:rsidR="001629A0" w:rsidRPr="00A71903">
        <w:rPr>
          <w:rStyle w:val="affa"/>
          <w:rFonts w:eastAsiaTheme="minorEastAsia"/>
          <w:b w:val="0"/>
          <w:color w:val="000000" w:themeColor="text1"/>
        </w:rPr>
        <w:t>[</w:t>
      </w:r>
      <w:r w:rsidR="00063B06" w:rsidRPr="00A71903">
        <w:rPr>
          <w:rStyle w:val="affa"/>
          <w:rFonts w:eastAsiaTheme="minorEastAsia"/>
          <w:b w:val="0"/>
          <w:color w:val="000000" w:themeColor="text1"/>
        </w:rPr>
        <w:t>11</w:t>
      </w:r>
      <w:r w:rsidR="001629A0" w:rsidRPr="00A71903">
        <w:rPr>
          <w:rStyle w:val="affa"/>
          <w:rFonts w:eastAsiaTheme="minorEastAsia"/>
          <w:b w:val="0"/>
          <w:color w:val="000000" w:themeColor="text1"/>
        </w:rPr>
        <w:t>]</w:t>
      </w:r>
      <w:r w:rsidR="001629A0" w:rsidRPr="00A71903">
        <w:rPr>
          <w:rStyle w:val="affa"/>
          <w:rFonts w:eastAsiaTheme="minorEastAsia"/>
          <w:color w:val="000000" w:themeColor="text1"/>
        </w:rPr>
        <w:tab/>
      </w:r>
    </w:p>
    <w:p w:rsidR="00B83476" w:rsidRDefault="00B83476" w:rsidP="00C138C6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709"/>
        <w:rPr>
          <w:rFonts w:eastAsiaTheme="minorEastAsia"/>
        </w:rPr>
      </w:pPr>
      <w:r>
        <w:rPr>
          <w:rStyle w:val="affa"/>
        </w:rPr>
        <w:t xml:space="preserve">Отсутствие </w:t>
      </w:r>
      <w:r w:rsidRPr="00B83476">
        <w:rPr>
          <w:rStyle w:val="affa"/>
          <w:color w:val="000000" w:themeColor="text1"/>
        </w:rPr>
        <w:t>ВМД</w:t>
      </w:r>
      <w:r w:rsidRPr="00B83476">
        <w:rPr>
          <w:color w:val="000000" w:themeColor="text1"/>
        </w:rPr>
        <w:t xml:space="preserve"> (категория 1 AREDS) – </w:t>
      </w:r>
      <w:r w:rsidR="008B7BA0">
        <w:t xml:space="preserve">это </w:t>
      </w:r>
      <w:r w:rsidRPr="00B83476">
        <w:rPr>
          <w:color w:val="000000" w:themeColor="text1"/>
        </w:rPr>
        <w:t>отсутствие измен</w:t>
      </w:r>
      <w:r>
        <w:t>ений или небольшое количество мелких друз (диаметр &lt;63 микрон);</w:t>
      </w:r>
    </w:p>
    <w:p w:rsidR="00B83476" w:rsidRDefault="00B83476" w:rsidP="00C138C6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709"/>
      </w:pPr>
      <w:r>
        <w:rPr>
          <w:rStyle w:val="affa"/>
        </w:rPr>
        <w:t>Ранняя стадия ВМД</w:t>
      </w:r>
      <w:r>
        <w:t xml:space="preserve"> (категория 2 AREDS, ранняя «сухая» форма ВМД) – </w:t>
      </w:r>
      <w:r w:rsidR="008B7BA0">
        <w:t xml:space="preserve">это </w:t>
      </w:r>
      <w:r>
        <w:t>множественные мелкие друзы, небольшое число друз среднего размера (диаметр от 63 до 124 микрон) или начальные изменения ПЭ сетчатки;</w:t>
      </w:r>
    </w:p>
    <w:p w:rsidR="00B83476" w:rsidRDefault="00B83476" w:rsidP="00C138C6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709"/>
      </w:pPr>
      <w:r>
        <w:rPr>
          <w:rStyle w:val="affa"/>
        </w:rPr>
        <w:t>Промежуточная стадия ВМД</w:t>
      </w:r>
      <w:r>
        <w:t xml:space="preserve"> (категория 3 AREDS, промежуточная «сухая» форма ВМД) — </w:t>
      </w:r>
      <w:r w:rsidR="008B7BA0">
        <w:t xml:space="preserve">это </w:t>
      </w:r>
      <w:r>
        <w:t>множество друз среднего размера, по крайней мере, одна большая друза (диаметр ≥ 125 микрон), или географическая атрофия, не затрагивающая центральной ямки;</w:t>
      </w:r>
    </w:p>
    <w:p w:rsidR="00B83476" w:rsidRDefault="00B83476" w:rsidP="00C138C6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709"/>
      </w:pPr>
      <w:r>
        <w:rPr>
          <w:rStyle w:val="affa"/>
        </w:rPr>
        <w:t>Поздняя стадия ВМД</w:t>
      </w:r>
      <w:r>
        <w:t xml:space="preserve"> (категория 4 AREDS) характеризуется одним или несколькими из следующих признаков (при отсутствии других причин):</w:t>
      </w:r>
    </w:p>
    <w:p w:rsidR="00B83476" w:rsidRDefault="00B83476" w:rsidP="00C138C6">
      <w:pPr>
        <w:pStyle w:val="afb"/>
        <w:numPr>
          <w:ilvl w:val="0"/>
          <w:numId w:val="12"/>
        </w:numPr>
        <w:spacing w:beforeAutospacing="0" w:afterAutospacing="0" w:line="360" w:lineRule="auto"/>
        <w:ind w:left="0" w:firstLine="709"/>
      </w:pPr>
      <w:r>
        <w:t>ГА – атрофическая форма;</w:t>
      </w:r>
    </w:p>
    <w:p w:rsidR="00B83476" w:rsidRDefault="00B83476" w:rsidP="00C138C6">
      <w:pPr>
        <w:pStyle w:val="afb"/>
        <w:numPr>
          <w:ilvl w:val="0"/>
          <w:numId w:val="12"/>
        </w:numPr>
        <w:spacing w:beforeAutospacing="0" w:afterAutospacing="0" w:line="360" w:lineRule="auto"/>
        <w:ind w:left="0" w:firstLine="709"/>
      </w:pPr>
      <w:r>
        <w:t xml:space="preserve">ХНВ, классической или скрытой, с различными проявлениями (отслойкой НЭ и/или ПЭ, </w:t>
      </w:r>
      <w:proofErr w:type="spellStart"/>
      <w:r>
        <w:t>макулярным</w:t>
      </w:r>
      <w:proofErr w:type="spellEnd"/>
      <w:r>
        <w:t xml:space="preserve"> отеком, геморрагиями, твердыми (липидными) экссудатами) – </w:t>
      </w:r>
      <w:proofErr w:type="spellStart"/>
      <w:r>
        <w:t>неоваскулярная</w:t>
      </w:r>
      <w:proofErr w:type="spellEnd"/>
      <w:r>
        <w:t>, или «влажная» форма ВМД;</w:t>
      </w:r>
    </w:p>
    <w:p w:rsidR="00B83476" w:rsidRDefault="00B83476" w:rsidP="00C138C6">
      <w:pPr>
        <w:pStyle w:val="afb"/>
        <w:numPr>
          <w:ilvl w:val="0"/>
          <w:numId w:val="12"/>
        </w:numPr>
        <w:spacing w:beforeAutospacing="0" w:afterAutospacing="0" w:line="360" w:lineRule="auto"/>
        <w:ind w:left="0" w:firstLine="709"/>
      </w:pPr>
      <w:r>
        <w:t xml:space="preserve">образованием дисковидного рубца (исход </w:t>
      </w:r>
      <w:proofErr w:type="spellStart"/>
      <w:r>
        <w:t>неоваскулярной</w:t>
      </w:r>
      <w:proofErr w:type="spellEnd"/>
      <w:r>
        <w:t xml:space="preserve"> формы ВМД).</w:t>
      </w:r>
    </w:p>
    <w:p w:rsidR="00B83476" w:rsidRPr="00F80F04" w:rsidRDefault="00B83476" w:rsidP="00B83476">
      <w:pPr>
        <w:pStyle w:val="afb"/>
        <w:spacing w:beforeAutospacing="0" w:afterAutospacing="0" w:line="360" w:lineRule="auto"/>
        <w:rPr>
          <w:b/>
          <w:bCs/>
        </w:rPr>
      </w:pPr>
      <w:r w:rsidRPr="00F80F04">
        <w:rPr>
          <w:b/>
          <w:bCs/>
        </w:rPr>
        <w:t xml:space="preserve">Особыми формами </w:t>
      </w:r>
      <w:proofErr w:type="spellStart"/>
      <w:r w:rsidRPr="00F80F04">
        <w:rPr>
          <w:b/>
          <w:bCs/>
        </w:rPr>
        <w:t>неоваскулярной</w:t>
      </w:r>
      <w:proofErr w:type="spellEnd"/>
      <w:r w:rsidRPr="00F80F04">
        <w:rPr>
          <w:b/>
          <w:bCs/>
        </w:rPr>
        <w:t xml:space="preserve"> (влажной) ВМД в настоящее время считают:</w:t>
      </w:r>
    </w:p>
    <w:p w:rsidR="00B83476" w:rsidRDefault="00B83476" w:rsidP="00B83476">
      <w:pPr>
        <w:pStyle w:val="afb"/>
        <w:spacing w:beforeAutospacing="0" w:afterAutospacing="0" w:line="360" w:lineRule="auto"/>
      </w:pPr>
      <w:r>
        <w:t xml:space="preserve">– </w:t>
      </w:r>
      <w:proofErr w:type="spellStart"/>
      <w:r>
        <w:t>ретинальную</w:t>
      </w:r>
      <w:proofErr w:type="spellEnd"/>
      <w:r>
        <w:t xml:space="preserve"> </w:t>
      </w:r>
      <w:proofErr w:type="spellStart"/>
      <w:r>
        <w:t>ангиоматозную</w:t>
      </w:r>
      <w:proofErr w:type="spellEnd"/>
      <w:r>
        <w:t xml:space="preserve"> пролиферацию (РАП);</w:t>
      </w:r>
    </w:p>
    <w:p w:rsidR="00364741" w:rsidRDefault="00B83476" w:rsidP="00BA7316">
      <w:pPr>
        <w:pStyle w:val="17"/>
      </w:pPr>
      <w:r>
        <w:t xml:space="preserve">– полиповидную </w:t>
      </w:r>
      <w:proofErr w:type="spellStart"/>
      <w:r>
        <w:t>хороидальную</w:t>
      </w:r>
      <w:proofErr w:type="spellEnd"/>
      <w:r>
        <w:t xml:space="preserve"> </w:t>
      </w:r>
      <w:proofErr w:type="spellStart"/>
      <w:r>
        <w:t>васкулопатию</w:t>
      </w:r>
      <w:proofErr w:type="spellEnd"/>
      <w:r>
        <w:t xml:space="preserve"> (ПХВ).</w:t>
      </w:r>
    </w:p>
    <w:p w:rsidR="00B46390" w:rsidRDefault="00B46390" w:rsidP="00172112">
      <w:pPr>
        <w:pStyle w:val="2"/>
      </w:pPr>
      <w:bookmarkStart w:id="17" w:name="_Toc25618525"/>
      <w:r w:rsidRPr="00B46390">
        <w:t>1.6 Клиническая картина</w:t>
      </w:r>
      <w:bookmarkEnd w:id="17"/>
      <w:r w:rsidR="00A71903" w:rsidRPr="00A71903">
        <w:t xml:space="preserve"> </w:t>
      </w:r>
      <w:r w:rsidR="00A71903">
        <w:t xml:space="preserve">возрастной </w:t>
      </w:r>
      <w:proofErr w:type="spellStart"/>
      <w:r w:rsidR="00A71903">
        <w:t>макулярной</w:t>
      </w:r>
      <w:proofErr w:type="spellEnd"/>
      <w:r w:rsidR="00A71903">
        <w:t xml:space="preserve"> дегенерации</w:t>
      </w:r>
    </w:p>
    <w:p w:rsidR="00B83476" w:rsidRDefault="00B83476" w:rsidP="00B83476">
      <w:pPr>
        <w:pStyle w:val="17"/>
      </w:pPr>
    </w:p>
    <w:p w:rsidR="00B83476" w:rsidRDefault="00A52DFD" w:rsidP="001629A0">
      <w:pPr>
        <w:pStyle w:val="17"/>
      </w:pPr>
      <w:r w:rsidRPr="00A52DFD">
        <w:t>Типичным проявлением ВМД на глазном дне являются д</w:t>
      </w:r>
      <w:r w:rsidR="00B83476" w:rsidRPr="00A52DFD">
        <w:t>рузы</w:t>
      </w:r>
      <w:r w:rsidR="005A7B3A" w:rsidRPr="00A52DFD">
        <w:t>.</w:t>
      </w:r>
      <w:r w:rsidR="00B83476" w:rsidRPr="00A52DFD">
        <w:t xml:space="preserve"> Среди друз выделя</w:t>
      </w:r>
      <w:r w:rsidR="00B83476">
        <w:t>ют твердые, мягкие и сливные</w:t>
      </w:r>
      <w:r w:rsidR="001629A0">
        <w:t>.</w:t>
      </w:r>
      <w:r w:rsidR="00B83476">
        <w:tab/>
      </w:r>
    </w:p>
    <w:p w:rsidR="00B83476" w:rsidRDefault="00B83476" w:rsidP="00B83476">
      <w:pPr>
        <w:pStyle w:val="17"/>
      </w:pPr>
      <w:r w:rsidRPr="001629A0">
        <w:rPr>
          <w:b/>
        </w:rPr>
        <w:t>Твердые друзы</w:t>
      </w:r>
      <w:r>
        <w:t xml:space="preserve"> заметны на глазном дне как мелкие, четко очерченные очажки желтоватого цвета; их диаметр обычно не превышает 50 мкм. При </w:t>
      </w:r>
      <w:proofErr w:type="spellStart"/>
      <w:r>
        <w:t>биомикроскопии</w:t>
      </w:r>
      <w:proofErr w:type="spellEnd"/>
      <w:r>
        <w:t xml:space="preserve"> различима гиалиновая структура друз. При </w:t>
      </w:r>
      <w:proofErr w:type="spellStart"/>
      <w:r>
        <w:t>флюоресцентной</w:t>
      </w:r>
      <w:proofErr w:type="spellEnd"/>
      <w:r>
        <w:t xml:space="preserve"> ангиографии (ФАГ) выявляют характерную раннюю </w:t>
      </w:r>
      <w:proofErr w:type="spellStart"/>
      <w:r>
        <w:t>гиперфлюоресценцию</w:t>
      </w:r>
      <w:proofErr w:type="spellEnd"/>
      <w:r>
        <w:t xml:space="preserve">; друзы заполняются одновременно, свечение прекращается поздно. </w:t>
      </w:r>
      <w:proofErr w:type="spellStart"/>
      <w:r>
        <w:t>Пропотевания</w:t>
      </w:r>
      <w:proofErr w:type="spellEnd"/>
      <w:r>
        <w:t xml:space="preserve"> из друз нет. Их считают относительно благоприятным проявлением процесса, однако наличие большого количества твердых друз (&gt;8) может предрасполагать к появлению мягких друз и более тяжелых проявлений </w:t>
      </w:r>
      <w:proofErr w:type="spellStart"/>
      <w:r>
        <w:t>макулодистрофии</w:t>
      </w:r>
      <w:proofErr w:type="spellEnd"/>
      <w:r>
        <w:t xml:space="preserve"> в срок до 10 лет.</w:t>
      </w:r>
    </w:p>
    <w:p w:rsidR="00B83476" w:rsidRDefault="00B83476" w:rsidP="00B83476">
      <w:pPr>
        <w:pStyle w:val="17"/>
      </w:pPr>
      <w:r w:rsidRPr="005A7B3A">
        <w:rPr>
          <w:b/>
        </w:rPr>
        <w:t>Мягкие друзы</w:t>
      </w:r>
      <w:r>
        <w:t xml:space="preserve"> имеют большие размеры и обычно нечеткие границы. Обладают гранулярной структурой, выявляемой </w:t>
      </w:r>
      <w:proofErr w:type="spellStart"/>
      <w:r>
        <w:t>гистологически</w:t>
      </w:r>
      <w:proofErr w:type="spellEnd"/>
      <w:r>
        <w:t xml:space="preserve">. При ФАГ определяют раннее (иногда мягкие друзы становятся видны только в позднюю фазу) накопление флюоресцеина при отсутствии его </w:t>
      </w:r>
      <w:proofErr w:type="spellStart"/>
      <w:r>
        <w:t>пропотевания</w:t>
      </w:r>
      <w:proofErr w:type="spellEnd"/>
      <w:r>
        <w:t xml:space="preserve">, но друзы могут быть и </w:t>
      </w:r>
      <w:proofErr w:type="spellStart"/>
      <w:r>
        <w:t>гипофлюоресцентными</w:t>
      </w:r>
      <w:proofErr w:type="spellEnd"/>
      <w:r>
        <w:t xml:space="preserve"> за счет накопления липидов и нейтральных жиров. Риск прогрессирования заболевания до поздней стадии значительно выше. Мягкие друзы могут сливаться и вызывать отслойку ПЭ.</w:t>
      </w:r>
    </w:p>
    <w:p w:rsidR="00B83476" w:rsidRDefault="00B83476" w:rsidP="00B83476">
      <w:pPr>
        <w:pStyle w:val="17"/>
      </w:pPr>
      <w:r w:rsidRPr="005A7B3A">
        <w:rPr>
          <w:b/>
        </w:rPr>
        <w:t>Сливные друзы</w:t>
      </w:r>
      <w:r>
        <w:t xml:space="preserve"> могут приводить к отслойке ПЭ, к атрофическим изменениям сетчатки и </w:t>
      </w:r>
      <w:proofErr w:type="spellStart"/>
      <w:r>
        <w:t>хориокапилляров</w:t>
      </w:r>
      <w:proofErr w:type="spellEnd"/>
      <w:r>
        <w:t xml:space="preserve"> или к развитию </w:t>
      </w:r>
      <w:proofErr w:type="spellStart"/>
      <w:r>
        <w:t>субретинальной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>.</w:t>
      </w:r>
    </w:p>
    <w:p w:rsidR="00B83476" w:rsidRDefault="00B83476" w:rsidP="00B83476">
      <w:pPr>
        <w:pStyle w:val="17"/>
      </w:pPr>
      <w:r>
        <w:t>В динамике друзы могут подвергаться следующим изменениям:</w:t>
      </w:r>
    </w:p>
    <w:p w:rsidR="00B83476" w:rsidRDefault="00B83476" w:rsidP="00B83476">
      <w:pPr>
        <w:pStyle w:val="17"/>
      </w:pPr>
      <w:r>
        <w:t>•</w:t>
      </w:r>
      <w:r>
        <w:tab/>
        <w:t>твердые друзы могут увеличиваться в размерах и превращаться в мягкие;</w:t>
      </w:r>
    </w:p>
    <w:p w:rsidR="00B83476" w:rsidRDefault="00B83476" w:rsidP="00B83476">
      <w:pPr>
        <w:pStyle w:val="17"/>
      </w:pPr>
      <w:r>
        <w:t>•</w:t>
      </w:r>
      <w:r>
        <w:tab/>
        <w:t>мягкие друзы также могут увеличиваться, образовывать сливные друзы, что может приводить к отслойке ПЭ;</w:t>
      </w:r>
    </w:p>
    <w:p w:rsidR="00B83476" w:rsidRDefault="00B83476" w:rsidP="00B83476">
      <w:pPr>
        <w:pStyle w:val="17"/>
      </w:pPr>
      <w:r>
        <w:t>•</w:t>
      </w:r>
      <w:r>
        <w:tab/>
        <w:t xml:space="preserve">внутри друз могут образовываться </w:t>
      </w:r>
      <w:proofErr w:type="spellStart"/>
      <w:r>
        <w:t>кальцификаты</w:t>
      </w:r>
      <w:proofErr w:type="spellEnd"/>
      <w:r>
        <w:t>, выглядящие при офтальмоскопии как блестящие кристаллики;</w:t>
      </w:r>
    </w:p>
    <w:p w:rsidR="00B83476" w:rsidRDefault="00B83476" w:rsidP="00B83476">
      <w:pPr>
        <w:pStyle w:val="17"/>
      </w:pPr>
      <w:r>
        <w:t>•</w:t>
      </w:r>
      <w:r>
        <w:tab/>
        <w:t>возможен и спонтанный регресс друз, хотя чаще всего они склонны к прогрессированию.</w:t>
      </w:r>
    </w:p>
    <w:p w:rsidR="00B83476" w:rsidRDefault="005A7B3A" w:rsidP="005A7B3A">
      <w:pPr>
        <w:pStyle w:val="17"/>
      </w:pPr>
      <w:r w:rsidRPr="005A7B3A">
        <w:rPr>
          <w:b/>
        </w:rPr>
        <w:t>Перераспределение пигмента в макуле.</w:t>
      </w:r>
      <w:r>
        <w:t xml:space="preserve"> </w:t>
      </w:r>
      <w:r w:rsidR="00B83476">
        <w:t xml:space="preserve">Появление участков </w:t>
      </w:r>
      <w:r w:rsidR="00B83476" w:rsidRPr="005A7B3A">
        <w:rPr>
          <w:b/>
        </w:rPr>
        <w:t>гиперпигментации</w:t>
      </w:r>
      <w:r w:rsidR="00B83476">
        <w:t xml:space="preserve"> связано с изменениями, происходящими в ПЭ: пролиферацией клеток этого слоя, накоплением в них меланина или миграцией меланинсодержащих клеток в субретинальное пространство. Фокальную гиперпигментацию считают одним из факторов, предрасполагающих к появлению </w:t>
      </w:r>
      <w:proofErr w:type="spellStart"/>
      <w:r w:rsidR="00B83476">
        <w:t>субретинальной</w:t>
      </w:r>
      <w:proofErr w:type="spellEnd"/>
      <w:r w:rsidR="00B83476">
        <w:t xml:space="preserve"> </w:t>
      </w:r>
      <w:proofErr w:type="spellStart"/>
      <w:r w:rsidR="00B83476">
        <w:t>неоваскуляризации</w:t>
      </w:r>
      <w:proofErr w:type="spellEnd"/>
      <w:r w:rsidR="00B83476">
        <w:t>.</w:t>
      </w:r>
      <w:r>
        <w:t xml:space="preserve"> </w:t>
      </w:r>
      <w:r w:rsidR="00B83476">
        <w:t xml:space="preserve">Локальная </w:t>
      </w:r>
      <w:proofErr w:type="spellStart"/>
      <w:r w:rsidR="00B83476" w:rsidRPr="005A7B3A">
        <w:rPr>
          <w:b/>
        </w:rPr>
        <w:t>гипопигментация</w:t>
      </w:r>
      <w:proofErr w:type="spellEnd"/>
      <w:r w:rsidR="00B83476">
        <w:t xml:space="preserve"> часто соответствует расположению друз, так как слой ПЭ над ними истончается. Однако такая </w:t>
      </w:r>
      <w:proofErr w:type="spellStart"/>
      <w:r w:rsidR="00B83476">
        <w:t>гипопигментация</w:t>
      </w:r>
      <w:proofErr w:type="spellEnd"/>
      <w:r w:rsidR="00B83476">
        <w:t xml:space="preserve"> может определяться и атрофией клеток ПЭ, не зависящей от друз, или снижением содержания в клетках меланина.</w:t>
      </w:r>
    </w:p>
    <w:p w:rsidR="00B83476" w:rsidRDefault="00B83476" w:rsidP="00B83476">
      <w:pPr>
        <w:pStyle w:val="17"/>
      </w:pPr>
      <w:r w:rsidRPr="005A7B3A">
        <w:rPr>
          <w:b/>
        </w:rPr>
        <w:lastRenderedPageBreak/>
        <w:t>Географическая атрофия</w:t>
      </w:r>
      <w:r>
        <w:t xml:space="preserve"> ПЭ — </w:t>
      </w:r>
      <w:r w:rsidR="008B7BA0">
        <w:t xml:space="preserve">это </w:t>
      </w:r>
      <w:r>
        <w:t xml:space="preserve">далеко зашедшая форма сухой ВМД. Очаги географической атрофии выявляют на глазном дне в виде четко очерченных зон депигментации с хорошо различимыми крупными </w:t>
      </w:r>
      <w:proofErr w:type="spellStart"/>
      <w:r>
        <w:t>хориоидальными</w:t>
      </w:r>
      <w:proofErr w:type="spellEnd"/>
      <w:r>
        <w:t xml:space="preserve"> сосудами. При географической атрофии страдает не только ПЭ, но и наружные слои сетчатки и </w:t>
      </w:r>
      <w:proofErr w:type="spellStart"/>
      <w:r>
        <w:t>хориокапиллярный</w:t>
      </w:r>
      <w:proofErr w:type="spellEnd"/>
      <w:r>
        <w:t xml:space="preserve"> слой в этой зоне. При ФАГ зоны атрофии формируют дефект по типу окна. Уже в раннюю фазу ясно видна </w:t>
      </w:r>
      <w:proofErr w:type="spellStart"/>
      <w:r>
        <w:t>хориоидальная</w:t>
      </w:r>
      <w:proofErr w:type="spellEnd"/>
      <w:r>
        <w:t xml:space="preserve"> флюоресценция, поскольку в соответствующих зонах пигментного эпителия отсутствует пигмент. Флюоресцеин не накапливается и не выходит за пределы краев атрофического очага. Географическая атрофия может быть не только самостоятельным проявлением ВМД, но и следствием исчезновения мягких друз, уплощения очага отслойки ПЭ и может даже возникать в результате регресса очага ХНВ.</w:t>
      </w:r>
    </w:p>
    <w:p w:rsidR="00B83476" w:rsidRDefault="00B83476" w:rsidP="00B83476">
      <w:pPr>
        <w:pStyle w:val="17"/>
      </w:pPr>
      <w:r w:rsidRPr="005A7B3A">
        <w:rPr>
          <w:b/>
        </w:rPr>
        <w:t>Серозн</w:t>
      </w:r>
      <w:r w:rsidR="00A52DFD">
        <w:rPr>
          <w:b/>
        </w:rPr>
        <w:t>ую</w:t>
      </w:r>
      <w:r w:rsidRPr="005A7B3A">
        <w:rPr>
          <w:b/>
        </w:rPr>
        <w:t xml:space="preserve"> отслойк</w:t>
      </w:r>
      <w:r w:rsidR="00A52DFD">
        <w:rPr>
          <w:b/>
        </w:rPr>
        <w:t>у</w:t>
      </w:r>
      <w:r w:rsidRPr="005A7B3A">
        <w:rPr>
          <w:b/>
        </w:rPr>
        <w:t xml:space="preserve"> ПЭ</w:t>
      </w:r>
      <w:r>
        <w:t xml:space="preserve"> </w:t>
      </w:r>
      <w:r w:rsidR="00A52DFD">
        <w:t>ч</w:t>
      </w:r>
      <w:r>
        <w:t xml:space="preserve">аще всего выявляют при наличии друз и других проявлений ВМД (в том числе и при ХНВ). Размеры отслойки могут быть различными. В отличие от серозной отслойки сенсорной части сетчатки отслойка ПЭ — округлое куполообразное локальное образование с четкими контурами. Острота зрения может оставаться достаточно высокой, но происходит сдвиг рефракции в сторону гиперметропии. При ФАГ для отслойки ПЭ характерно быстрое и равномерное накопление флюоресцеина, обычно происходящее в раннюю (артериальную) фазу. Краситель задерживается в очагах в течение поздних фаз и в фазу рециркуляции, </w:t>
      </w:r>
      <w:proofErr w:type="spellStart"/>
      <w:r>
        <w:t>пропотевания</w:t>
      </w:r>
      <w:proofErr w:type="spellEnd"/>
      <w:r>
        <w:t xml:space="preserve"> в окружающую сетчатку нет.</w:t>
      </w:r>
    </w:p>
    <w:p w:rsidR="00B83476" w:rsidRDefault="00B83476" w:rsidP="005A7B3A">
      <w:pPr>
        <w:pStyle w:val="17"/>
      </w:pPr>
      <w:r>
        <w:t xml:space="preserve">С отслойкой пигментного эпителия часто сочетается </w:t>
      </w:r>
      <w:r w:rsidRPr="005A7B3A">
        <w:rPr>
          <w:b/>
        </w:rPr>
        <w:t xml:space="preserve">серозная отслойка </w:t>
      </w:r>
      <w:proofErr w:type="spellStart"/>
      <w:r w:rsidRPr="005A7B3A">
        <w:rPr>
          <w:b/>
        </w:rPr>
        <w:t>нейроэпителия</w:t>
      </w:r>
      <w:proofErr w:type="spellEnd"/>
      <w:r>
        <w:t xml:space="preserve">. При этом отмечают большее </w:t>
      </w:r>
      <w:proofErr w:type="spellStart"/>
      <w:r>
        <w:t>проминирование</w:t>
      </w:r>
      <w:proofErr w:type="spellEnd"/>
      <w:r>
        <w:t xml:space="preserve"> очага, имеющего дисковидную форму и менее четкие границы.</w:t>
      </w:r>
      <w:r w:rsidR="005A7B3A">
        <w:t xml:space="preserve"> </w:t>
      </w:r>
      <w:r>
        <w:t xml:space="preserve">В ходе развития патологического процесса может произойти уплощение очага с формированием локальной атрофии ПЭ или же разрыв ПЭ с формированием </w:t>
      </w:r>
      <w:proofErr w:type="spellStart"/>
      <w:r>
        <w:t>субретинальной</w:t>
      </w:r>
      <w:proofErr w:type="spellEnd"/>
      <w:r>
        <w:t xml:space="preserve"> </w:t>
      </w:r>
      <w:proofErr w:type="spellStart"/>
      <w:r>
        <w:t>неоваскулярной</w:t>
      </w:r>
      <w:proofErr w:type="spellEnd"/>
      <w:r>
        <w:t xml:space="preserve"> мембраны.</w:t>
      </w:r>
    </w:p>
    <w:p w:rsidR="00B83476" w:rsidRDefault="00B83476" w:rsidP="00B83476">
      <w:pPr>
        <w:pStyle w:val="17"/>
      </w:pPr>
      <w:r w:rsidRPr="005A7B3A">
        <w:rPr>
          <w:b/>
        </w:rPr>
        <w:t xml:space="preserve">Геморрагическая отслойка </w:t>
      </w:r>
      <w:r w:rsidR="005A7B3A" w:rsidRPr="005A7B3A">
        <w:rPr>
          <w:b/>
        </w:rPr>
        <w:t>ПЭ</w:t>
      </w:r>
      <w:r w:rsidRPr="005A7B3A">
        <w:rPr>
          <w:b/>
        </w:rPr>
        <w:t xml:space="preserve"> или </w:t>
      </w:r>
      <w:r w:rsidR="005A7B3A" w:rsidRPr="005A7B3A">
        <w:rPr>
          <w:b/>
        </w:rPr>
        <w:t>НЭ</w:t>
      </w:r>
      <w:r>
        <w:t>, как правило, является проявлением ХНВ. Она может сочетаться с серозной отслойкой.</w:t>
      </w:r>
    </w:p>
    <w:p w:rsidR="00B83476" w:rsidRDefault="005A7B3A" w:rsidP="005A7B3A">
      <w:pPr>
        <w:pStyle w:val="17"/>
      </w:pPr>
      <w:proofErr w:type="spellStart"/>
      <w:r w:rsidRPr="005A7B3A">
        <w:rPr>
          <w:b/>
        </w:rPr>
        <w:t>Хориоидальная</w:t>
      </w:r>
      <w:proofErr w:type="spellEnd"/>
      <w:r w:rsidRPr="005A7B3A">
        <w:rPr>
          <w:b/>
        </w:rPr>
        <w:t xml:space="preserve"> (</w:t>
      </w:r>
      <w:proofErr w:type="spellStart"/>
      <w:r w:rsidRPr="005A7B3A">
        <w:rPr>
          <w:b/>
        </w:rPr>
        <w:t>субретинальная</w:t>
      </w:r>
      <w:proofErr w:type="spellEnd"/>
      <w:r w:rsidRPr="005A7B3A">
        <w:rPr>
          <w:b/>
        </w:rPr>
        <w:t>) неоваскуляризация</w:t>
      </w:r>
      <w:r>
        <w:t xml:space="preserve"> – </w:t>
      </w:r>
      <w:r w:rsidR="008B7BA0">
        <w:t xml:space="preserve">это </w:t>
      </w:r>
      <w:r w:rsidR="00B83476">
        <w:t xml:space="preserve">врастание новообразованных сосудов через дефекты мембраны </w:t>
      </w:r>
      <w:proofErr w:type="spellStart"/>
      <w:r w:rsidR="00B83476">
        <w:t>Бруха</w:t>
      </w:r>
      <w:proofErr w:type="spellEnd"/>
      <w:r w:rsidR="00B83476">
        <w:t xml:space="preserve"> под ПЭ или под нейроэпителий. Патологическая проницаемость новообразованных сосудов приводит к </w:t>
      </w:r>
      <w:proofErr w:type="spellStart"/>
      <w:r w:rsidR="00B83476">
        <w:t>пропотеванию</w:t>
      </w:r>
      <w:proofErr w:type="spellEnd"/>
      <w:r w:rsidR="00B83476">
        <w:t xml:space="preserve"> жидкости, скоплению ее в </w:t>
      </w:r>
      <w:proofErr w:type="spellStart"/>
      <w:r w:rsidR="00B83476">
        <w:t>субретинальных</w:t>
      </w:r>
      <w:proofErr w:type="spellEnd"/>
      <w:r w:rsidR="00B83476">
        <w:t xml:space="preserve"> пространствах и к формированию отека сетчатки. Неоваскуляризация может приводить к появлению </w:t>
      </w:r>
      <w:proofErr w:type="spellStart"/>
      <w:r w:rsidR="00B83476">
        <w:t>субретинальных</w:t>
      </w:r>
      <w:proofErr w:type="spellEnd"/>
      <w:r w:rsidR="00B83476">
        <w:t xml:space="preserve"> геморрагий, кровоизлияний в ткань сетчатки, иногда прорывающихся в СТ. При этом могут возникать значительные функциональные нарушения.</w:t>
      </w:r>
    </w:p>
    <w:p w:rsidR="00B83476" w:rsidRDefault="00B83476" w:rsidP="00B83476">
      <w:pPr>
        <w:pStyle w:val="17"/>
      </w:pPr>
      <w:r>
        <w:t xml:space="preserve">Подозрение на наличие </w:t>
      </w:r>
      <w:proofErr w:type="spellStart"/>
      <w:r>
        <w:t>субретинальной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 должны вызвать следующие офтальмоскопические проявления:</w:t>
      </w:r>
    </w:p>
    <w:p w:rsidR="00B83476" w:rsidRDefault="00B83476" w:rsidP="00B83476">
      <w:pPr>
        <w:pStyle w:val="17"/>
      </w:pPr>
      <w:r>
        <w:lastRenderedPageBreak/>
        <w:t>•</w:t>
      </w:r>
      <w:r>
        <w:tab/>
        <w:t xml:space="preserve">отек сетчатки в </w:t>
      </w:r>
      <w:proofErr w:type="spellStart"/>
      <w:r>
        <w:t>макулярной</w:t>
      </w:r>
      <w:proofErr w:type="spellEnd"/>
      <w:r>
        <w:t xml:space="preserve"> зоне;</w:t>
      </w:r>
    </w:p>
    <w:p w:rsidR="00B83476" w:rsidRDefault="00B83476" w:rsidP="00B83476">
      <w:pPr>
        <w:pStyle w:val="17"/>
      </w:pPr>
      <w:r>
        <w:t>•</w:t>
      </w:r>
      <w:r>
        <w:tab/>
        <w:t>отслойка ПЭ;</w:t>
      </w:r>
    </w:p>
    <w:p w:rsidR="00B83476" w:rsidRDefault="00B83476" w:rsidP="00B83476">
      <w:pPr>
        <w:pStyle w:val="17"/>
      </w:pPr>
      <w:r>
        <w:t>•</w:t>
      </w:r>
      <w:r>
        <w:tab/>
        <w:t>скопление пигмента в виде кольца или бляшки;</w:t>
      </w:r>
    </w:p>
    <w:p w:rsidR="00B83476" w:rsidRDefault="00B83476" w:rsidP="00B83476">
      <w:pPr>
        <w:pStyle w:val="17"/>
      </w:pPr>
      <w:r>
        <w:t>•</w:t>
      </w:r>
      <w:r>
        <w:tab/>
      </w:r>
      <w:proofErr w:type="spellStart"/>
      <w:r>
        <w:t>субретинальные</w:t>
      </w:r>
      <w:proofErr w:type="spellEnd"/>
      <w:r>
        <w:t xml:space="preserve"> кровоизлияния и/или кровоизлияния в ткань сетчатки;</w:t>
      </w:r>
    </w:p>
    <w:p w:rsidR="00B83476" w:rsidRDefault="00B83476" w:rsidP="00B83476">
      <w:pPr>
        <w:pStyle w:val="17"/>
      </w:pPr>
      <w:r>
        <w:t>•</w:t>
      </w:r>
      <w:r>
        <w:tab/>
        <w:t>наличие твердых экссудатов.</w:t>
      </w:r>
    </w:p>
    <w:p w:rsidR="005A7B3A" w:rsidRDefault="005A7B3A" w:rsidP="005A7B3A">
      <w:pPr>
        <w:pStyle w:val="17"/>
      </w:pPr>
      <w:r>
        <w:t>ХНВ, на основании данных ФАГ, подразделяют на:</w:t>
      </w:r>
    </w:p>
    <w:p w:rsidR="005A7B3A" w:rsidRDefault="005A7B3A" w:rsidP="005A7B3A">
      <w:pPr>
        <w:pStyle w:val="17"/>
      </w:pPr>
      <w:r>
        <w:t>•</w:t>
      </w:r>
      <w:r>
        <w:tab/>
        <w:t>классическую;</w:t>
      </w:r>
    </w:p>
    <w:p w:rsidR="005A7B3A" w:rsidRDefault="005A7B3A" w:rsidP="005A7B3A">
      <w:pPr>
        <w:pStyle w:val="17"/>
      </w:pPr>
      <w:r>
        <w:t>•</w:t>
      </w:r>
      <w:r>
        <w:tab/>
        <w:t>скрытую;</w:t>
      </w:r>
    </w:p>
    <w:p w:rsidR="005A7B3A" w:rsidRDefault="005A7B3A" w:rsidP="005A7B3A">
      <w:pPr>
        <w:pStyle w:val="17"/>
      </w:pPr>
      <w:r>
        <w:t>•</w:t>
      </w:r>
      <w:r>
        <w:tab/>
        <w:t>смешанную.</w:t>
      </w:r>
    </w:p>
    <w:p w:rsidR="005A7B3A" w:rsidRDefault="005A7B3A" w:rsidP="005A7B3A">
      <w:pPr>
        <w:pStyle w:val="17"/>
      </w:pPr>
      <w:r w:rsidRPr="005A7B3A">
        <w:rPr>
          <w:b/>
        </w:rPr>
        <w:t>Классическую ХНВ</w:t>
      </w:r>
      <w:r>
        <w:t xml:space="preserve"> обнаруживают приблизительно у 20% пациентов. Обычно клинически выявляют пигментированную или красноватую структуру под ПЭ, при этом часто встречают </w:t>
      </w:r>
      <w:proofErr w:type="spellStart"/>
      <w:r>
        <w:t>субретинальные</w:t>
      </w:r>
      <w:proofErr w:type="spellEnd"/>
      <w:r>
        <w:t xml:space="preserve"> кровоизлияния. При ФАГ новообразованные </w:t>
      </w:r>
      <w:proofErr w:type="spellStart"/>
      <w:r>
        <w:t>субретинальные</w:t>
      </w:r>
      <w:proofErr w:type="spellEnd"/>
      <w:r>
        <w:t xml:space="preserve"> сосуды заполняются раньше, чем сосуды сетчатки (в </w:t>
      </w:r>
      <w:proofErr w:type="spellStart"/>
      <w:r>
        <w:t>преартериальную</w:t>
      </w:r>
      <w:proofErr w:type="spellEnd"/>
      <w:r>
        <w:t xml:space="preserve"> фазу). Эти сосуды быстро начинают ярко светиться и похожи на сеть в виде кружева или колеса телеги. Кровоизлияния, если они имеются, могут частично маскировать </w:t>
      </w:r>
      <w:proofErr w:type="spellStart"/>
      <w:r>
        <w:t>субретинальную</w:t>
      </w:r>
      <w:proofErr w:type="spellEnd"/>
      <w:r>
        <w:t xml:space="preserve"> </w:t>
      </w:r>
      <w:proofErr w:type="spellStart"/>
      <w:r>
        <w:t>неоваскуляризацию</w:t>
      </w:r>
      <w:proofErr w:type="spellEnd"/>
      <w:r>
        <w:t xml:space="preserve">. Может отмечаться </w:t>
      </w:r>
      <w:proofErr w:type="spellStart"/>
      <w:r>
        <w:t>пропотевание</w:t>
      </w:r>
      <w:proofErr w:type="spellEnd"/>
      <w:r>
        <w:t xml:space="preserve"> флюоресцеина из новообразованных сосудов, усиливающееся по ходу исследования. В поздние фазы ФАГ краситель обычно скапливается внутри серозной отслойки сетчатки, расположенной над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неоваскулярной</w:t>
      </w:r>
      <w:proofErr w:type="spellEnd"/>
      <w:r>
        <w:t xml:space="preserve"> мембраной.</w:t>
      </w:r>
    </w:p>
    <w:p w:rsidR="005A7B3A" w:rsidRDefault="005A7B3A" w:rsidP="005A7B3A">
      <w:pPr>
        <w:pStyle w:val="17"/>
      </w:pPr>
      <w:r w:rsidRPr="005A7B3A">
        <w:rPr>
          <w:b/>
        </w:rPr>
        <w:t>Скрытую ХНВ</w:t>
      </w:r>
      <w:r>
        <w:t xml:space="preserve"> подозревают в случае, когда при офтальмоскопии обнаруживают очаговое рассеивание пигмента с одновременным утолщением сетчатки, не имеющим четких границ. Постепенно, через 2–5 мин после инъекции флюоресцеина, становится видимой крапчатая флюоресценция. Степень </w:t>
      </w:r>
      <w:proofErr w:type="spellStart"/>
      <w:r>
        <w:t>гиперфлюоресценции</w:t>
      </w:r>
      <w:proofErr w:type="spellEnd"/>
      <w:r>
        <w:t xml:space="preserve"> возрастает при присоединении </w:t>
      </w:r>
      <w:proofErr w:type="spellStart"/>
      <w:r>
        <w:t>пропотевания</w:t>
      </w:r>
      <w:proofErr w:type="spellEnd"/>
      <w:r>
        <w:t xml:space="preserve">, отмечают даже скопления красителя в </w:t>
      </w:r>
      <w:proofErr w:type="spellStart"/>
      <w:r>
        <w:t>субретинальном</w:t>
      </w:r>
      <w:proofErr w:type="spellEnd"/>
      <w:r>
        <w:t xml:space="preserve"> пространстве, не имеющие четких границ. Повторная оценка того же участка в ранние фазы ФАГ не позволяет найти источник </w:t>
      </w:r>
      <w:proofErr w:type="spellStart"/>
      <w:r>
        <w:t>пропотевания</w:t>
      </w:r>
      <w:proofErr w:type="spellEnd"/>
      <w:r>
        <w:t>.</w:t>
      </w:r>
    </w:p>
    <w:p w:rsidR="005A7B3A" w:rsidRDefault="005A7B3A" w:rsidP="005A7B3A">
      <w:pPr>
        <w:pStyle w:val="17"/>
      </w:pPr>
      <w:r w:rsidRPr="005A7B3A">
        <w:rPr>
          <w:b/>
        </w:rPr>
        <w:t>Смешанную ХНВ</w:t>
      </w:r>
      <w:r>
        <w:t xml:space="preserve"> подразделяют на:</w:t>
      </w:r>
    </w:p>
    <w:p w:rsidR="005A7B3A" w:rsidRDefault="005A7B3A" w:rsidP="005A7B3A">
      <w:pPr>
        <w:pStyle w:val="17"/>
      </w:pPr>
      <w:r>
        <w:t>•</w:t>
      </w:r>
      <w:r>
        <w:tab/>
        <w:t>преимущественно классическую (когда классическое поражение по площади составляет не менее 50% всего очага);</w:t>
      </w:r>
    </w:p>
    <w:p w:rsidR="005A7B3A" w:rsidRDefault="005A7B3A" w:rsidP="005A7B3A">
      <w:pPr>
        <w:pStyle w:val="17"/>
      </w:pPr>
      <w:r>
        <w:t>•</w:t>
      </w:r>
      <w:r>
        <w:tab/>
        <w:t>минимально классическую (классическое поражение также есть, но составляет менее 50% всего очага).</w:t>
      </w:r>
    </w:p>
    <w:p w:rsidR="00B83476" w:rsidRDefault="00B83476" w:rsidP="00B83476">
      <w:pPr>
        <w:pStyle w:val="17"/>
      </w:pPr>
      <w:r w:rsidRPr="005A7B3A">
        <w:rPr>
          <w:b/>
        </w:rPr>
        <w:t>Геморрагии</w:t>
      </w:r>
      <w:r>
        <w:t xml:space="preserve"> могут быть небольшими. </w:t>
      </w:r>
      <w:r w:rsidRPr="005A7B3A">
        <w:rPr>
          <w:b/>
        </w:rPr>
        <w:t>Твердые экссудаты</w:t>
      </w:r>
      <w:r>
        <w:t xml:space="preserve"> встречаются редко и обычно указывают на то, что </w:t>
      </w:r>
      <w:proofErr w:type="spellStart"/>
      <w:r>
        <w:t>субретинальная</w:t>
      </w:r>
      <w:proofErr w:type="spellEnd"/>
      <w:r>
        <w:t xml:space="preserve"> неоваскуляризация образовалась относительно давно.</w:t>
      </w:r>
    </w:p>
    <w:p w:rsidR="00562845" w:rsidRPr="00562845" w:rsidRDefault="00B83476" w:rsidP="00B83476">
      <w:pPr>
        <w:pStyle w:val="17"/>
      </w:pPr>
      <w:r w:rsidRPr="005A7B3A">
        <w:rPr>
          <w:b/>
        </w:rPr>
        <w:lastRenderedPageBreak/>
        <w:t>Дисковидный рубец</w:t>
      </w:r>
      <w:r>
        <w:t xml:space="preserve"> — </w:t>
      </w:r>
      <w:r w:rsidR="008B7BA0">
        <w:t xml:space="preserve">это </w:t>
      </w:r>
      <w:r>
        <w:t xml:space="preserve">конечная стадия развития </w:t>
      </w:r>
      <w:proofErr w:type="spellStart"/>
      <w:r>
        <w:t>субретинальной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. </w:t>
      </w:r>
      <w:proofErr w:type="spellStart"/>
      <w:r>
        <w:t>Офтальмоскопически</w:t>
      </w:r>
      <w:proofErr w:type="spellEnd"/>
      <w:r>
        <w:t xml:space="preserve"> определяется дисковидный очаг серо-белого цвета, часто с отложением пигмента. Размер и локализация очага имеют принципиальное значение для сохранности зрительных функций.</w:t>
      </w:r>
    </w:p>
    <w:p w:rsidR="000414F6" w:rsidRDefault="00B46390" w:rsidP="0021676E">
      <w:pPr>
        <w:pStyle w:val="afff1"/>
      </w:pPr>
      <w:bookmarkStart w:id="18" w:name="_Toc25618526"/>
      <w:r>
        <w:t xml:space="preserve">2. </w:t>
      </w:r>
      <w:r w:rsidR="00CB71DA">
        <w:t>Диагностика</w:t>
      </w:r>
      <w:bookmarkEnd w:id="12"/>
      <w:bookmarkEnd w:id="18"/>
      <w:r w:rsidR="00A71903" w:rsidRPr="00A71903">
        <w:t xml:space="preserve"> </w:t>
      </w:r>
      <w:r w:rsidR="00A71903">
        <w:t xml:space="preserve">возрастной </w:t>
      </w:r>
      <w:proofErr w:type="spellStart"/>
      <w:r w:rsidR="00A71903">
        <w:t>макулярной</w:t>
      </w:r>
      <w:proofErr w:type="spellEnd"/>
      <w:r w:rsidR="00A71903">
        <w:t xml:space="preserve"> дегенерации</w:t>
      </w:r>
      <w:r w:rsidR="00A71903" w:rsidRPr="003A7FE7">
        <w:rPr>
          <w:rFonts w:eastAsia="Times New Roman"/>
          <w:szCs w:val="28"/>
        </w:rPr>
        <w:t>, медицинские показания и противопоказания к применению методов диагностики</w:t>
      </w:r>
    </w:p>
    <w:p w:rsidR="00B46390" w:rsidRDefault="00B46390" w:rsidP="0021676E">
      <w:pPr>
        <w:pStyle w:val="2"/>
        <w:divId w:val="266810958"/>
      </w:pPr>
      <w:bookmarkStart w:id="19" w:name="_Toc25618527"/>
      <w:r w:rsidRPr="00B46390">
        <w:t>2.1 Жалобы и анамнез</w:t>
      </w:r>
      <w:bookmarkEnd w:id="19"/>
    </w:p>
    <w:p w:rsidR="00F756F0" w:rsidRPr="00174593" w:rsidRDefault="00EB28A9" w:rsidP="00174593">
      <w:pPr>
        <w:pStyle w:val="2-6"/>
        <w:divId w:val="266810958"/>
        <w:rPr>
          <w:rStyle w:val="affb"/>
          <w:i/>
          <w:iCs w:val="0"/>
        </w:rPr>
      </w:pPr>
      <w:r w:rsidRPr="00EB28A9">
        <w:rPr>
          <w:rStyle w:val="afffb"/>
          <w:rFonts w:eastAsiaTheme="minorHAnsi" w:cstheme="minorBidi"/>
          <w:i/>
          <w:color w:val="auto"/>
          <w:sz w:val="24"/>
        </w:rPr>
        <w:t>При ранней стадии ВМД жалобы отсутствуют. При промежуточной стадии ВМД возможны жалобы на искривление прямых линий (</w:t>
      </w:r>
      <w:proofErr w:type="spellStart"/>
      <w:r w:rsidRPr="00EB28A9">
        <w:rPr>
          <w:rStyle w:val="afffb"/>
          <w:rFonts w:eastAsiaTheme="minorHAnsi" w:cstheme="minorBidi"/>
          <w:i/>
          <w:color w:val="auto"/>
          <w:sz w:val="24"/>
        </w:rPr>
        <w:t>метаморфопсии</w:t>
      </w:r>
      <w:proofErr w:type="spellEnd"/>
      <w:r w:rsidRPr="00EB28A9">
        <w:rPr>
          <w:rStyle w:val="afffb"/>
          <w:rFonts w:eastAsiaTheme="minorHAnsi" w:cstheme="minorBidi"/>
          <w:i/>
          <w:color w:val="auto"/>
          <w:sz w:val="24"/>
        </w:rPr>
        <w:t>). При ВМД поздней стадии влажной формы характерны жалобы на искривление прямых линий (</w:t>
      </w:r>
      <w:proofErr w:type="spellStart"/>
      <w:r w:rsidRPr="00EB28A9">
        <w:rPr>
          <w:rStyle w:val="afffb"/>
          <w:rFonts w:eastAsiaTheme="minorHAnsi" w:cstheme="minorBidi"/>
          <w:i/>
          <w:color w:val="auto"/>
          <w:sz w:val="24"/>
        </w:rPr>
        <w:t>метаморфопсии</w:t>
      </w:r>
      <w:proofErr w:type="spellEnd"/>
      <w:r w:rsidRPr="00EB28A9">
        <w:rPr>
          <w:rStyle w:val="afffb"/>
          <w:rFonts w:eastAsiaTheme="minorHAnsi" w:cstheme="minorBidi"/>
          <w:i/>
          <w:color w:val="auto"/>
          <w:sz w:val="24"/>
        </w:rPr>
        <w:t>), снижение остроты зрения, трудности при чтении. При ВМД поздней стадии атрофической формы пациенты предъявляют жалобы на снижение остроты зрения, невозможность чтения [1, 2, 4].</w:t>
      </w:r>
    </w:p>
    <w:p w:rsidR="001D40F8" w:rsidRDefault="00D84FA6" w:rsidP="00EE59C2">
      <w:pPr>
        <w:pStyle w:val="1"/>
        <w:divId w:val="266810958"/>
        <w:rPr>
          <w:b/>
        </w:rPr>
      </w:pPr>
      <w:r>
        <w:t>О</w:t>
      </w:r>
      <w:r w:rsidR="00687D45">
        <w:t>фтальмологический анамнез</w:t>
      </w:r>
      <w:r>
        <w:t xml:space="preserve"> </w:t>
      </w:r>
      <w:proofErr w:type="gramStart"/>
      <w:r>
        <w:t xml:space="preserve">рекомендуется </w:t>
      </w:r>
      <w:r w:rsidRPr="00687D45">
        <w:t xml:space="preserve"> </w:t>
      </w:r>
      <w:r>
        <w:t>собирать</w:t>
      </w:r>
      <w:proofErr w:type="gramEnd"/>
      <w:r>
        <w:t xml:space="preserve"> до начала лечения</w:t>
      </w:r>
      <w:r w:rsidR="00687D45">
        <w:t xml:space="preserve"> </w:t>
      </w:r>
      <w:r w:rsidR="00420FAB">
        <w:t xml:space="preserve">у всех пациентов, </w:t>
      </w:r>
      <w:r w:rsidR="00687D45">
        <w:t>включая случаи ВМД среди близких родственников, а также уточнять статус курения для установления наличия факторов риска ВМД [1, 6].</w:t>
      </w:r>
    </w:p>
    <w:p w:rsidR="00562845" w:rsidRPr="00687D45" w:rsidRDefault="001D40F8" w:rsidP="00687D45">
      <w:pPr>
        <w:pStyle w:val="aff1"/>
        <w:divId w:val="266810958"/>
      </w:pPr>
      <w:r w:rsidRPr="00B104EF">
        <w:t xml:space="preserve">Уровень убедительности рекомендаций </w:t>
      </w:r>
      <w:r w:rsidR="00063B06">
        <w:t>С</w:t>
      </w:r>
      <w:r w:rsidRPr="00B104EF">
        <w:t xml:space="preserve"> (уровень достоверности доказательств – </w:t>
      </w:r>
      <w:r w:rsidR="00063B06">
        <w:t>5</w:t>
      </w:r>
      <w:r w:rsidR="00051F38" w:rsidRPr="00B104EF">
        <w:t>)</w:t>
      </w:r>
    </w:p>
    <w:p w:rsidR="00B46390" w:rsidRPr="000F3003" w:rsidRDefault="00B46390" w:rsidP="0021676E">
      <w:pPr>
        <w:pStyle w:val="2"/>
        <w:divId w:val="266810958"/>
      </w:pPr>
      <w:bookmarkStart w:id="20" w:name="_Toc25618528"/>
      <w:r w:rsidRPr="000F3003">
        <w:t xml:space="preserve">2.2 </w:t>
      </w:r>
      <w:proofErr w:type="spellStart"/>
      <w:r w:rsidRPr="000F3003">
        <w:t>Физикальное</w:t>
      </w:r>
      <w:proofErr w:type="spellEnd"/>
      <w:r w:rsidRPr="000F3003">
        <w:t xml:space="preserve"> обследование</w:t>
      </w:r>
      <w:bookmarkEnd w:id="20"/>
    </w:p>
    <w:p w:rsidR="00F756F0" w:rsidRPr="000F3003" w:rsidRDefault="00687D45" w:rsidP="00174593">
      <w:pPr>
        <w:pStyle w:val="2-6"/>
        <w:divId w:val="266810958"/>
        <w:rPr>
          <w:rStyle w:val="affb"/>
          <w:i/>
          <w:iCs w:val="0"/>
        </w:rPr>
      </w:pPr>
      <w:proofErr w:type="spellStart"/>
      <w:r w:rsidRPr="000F3003">
        <w:rPr>
          <w:rStyle w:val="affb"/>
          <w:i/>
          <w:iCs w:val="0"/>
        </w:rPr>
        <w:t>Физикальное</w:t>
      </w:r>
      <w:proofErr w:type="spellEnd"/>
      <w:r w:rsidRPr="000F3003">
        <w:rPr>
          <w:rStyle w:val="affb"/>
          <w:i/>
          <w:iCs w:val="0"/>
        </w:rPr>
        <w:t xml:space="preserve"> обследование не применяется для диагностики ВМД</w:t>
      </w:r>
      <w:r w:rsidR="00A94BB7" w:rsidRPr="000F3003">
        <w:rPr>
          <w:rStyle w:val="affb"/>
          <w:i/>
          <w:iCs w:val="0"/>
        </w:rPr>
        <w:t>.</w:t>
      </w:r>
    </w:p>
    <w:p w:rsidR="00B104EF" w:rsidRPr="000F3003" w:rsidRDefault="00A94BB7" w:rsidP="0021676E">
      <w:pPr>
        <w:pStyle w:val="afff7"/>
        <w:divId w:val="266810958"/>
        <w:rPr>
          <w:b/>
        </w:rPr>
      </w:pPr>
      <w:r w:rsidRPr="000F3003">
        <w:rPr>
          <w:rStyle w:val="affb"/>
          <w:i w:val="0"/>
          <w:iCs w:val="0"/>
        </w:rPr>
        <w:t xml:space="preserve">Пациентов с сопутствующими системными заболеваниями, которым планируется выполнение </w:t>
      </w:r>
      <w:proofErr w:type="spellStart"/>
      <w:r w:rsidRPr="000F3003">
        <w:rPr>
          <w:rStyle w:val="affb"/>
          <w:i w:val="0"/>
          <w:iCs w:val="0"/>
        </w:rPr>
        <w:t>интравитреальных</w:t>
      </w:r>
      <w:proofErr w:type="spellEnd"/>
      <w:r w:rsidRPr="000F3003">
        <w:rPr>
          <w:rStyle w:val="affb"/>
          <w:i w:val="0"/>
          <w:iCs w:val="0"/>
        </w:rPr>
        <w:t xml:space="preserve"> инъекций, рекомендуется направлять к профильным специалистам за консультацией</w:t>
      </w:r>
      <w:r w:rsidR="00B104EF" w:rsidRPr="000F3003">
        <w:t xml:space="preserve"> </w:t>
      </w:r>
      <w:r w:rsidR="0037752C" w:rsidRPr="000F3003">
        <w:rPr>
          <w:rFonts w:cs="Times New Roman"/>
        </w:rPr>
        <w:t>[</w:t>
      </w:r>
      <w:r w:rsidR="000F3003" w:rsidRPr="000F3003">
        <w:rPr>
          <w:rFonts w:cs="Times New Roman"/>
        </w:rPr>
        <w:t>1</w:t>
      </w:r>
      <w:r w:rsidR="00063B06" w:rsidRPr="00063B06">
        <w:rPr>
          <w:rFonts w:cs="Times New Roman"/>
        </w:rPr>
        <w:t>5</w:t>
      </w:r>
      <w:r w:rsidR="000F3003" w:rsidRPr="000F3003">
        <w:rPr>
          <w:rFonts w:cs="Times New Roman"/>
        </w:rPr>
        <w:t>, 1</w:t>
      </w:r>
      <w:r w:rsidR="00063B06" w:rsidRPr="00063B06">
        <w:rPr>
          <w:rFonts w:cs="Times New Roman"/>
        </w:rPr>
        <w:t>6</w:t>
      </w:r>
      <w:r w:rsidR="000F3003" w:rsidRPr="000F3003">
        <w:rPr>
          <w:rFonts w:cs="Times New Roman"/>
        </w:rPr>
        <w:t>, 1</w:t>
      </w:r>
      <w:r w:rsidR="00063B06" w:rsidRPr="00063B06">
        <w:rPr>
          <w:rFonts w:cs="Times New Roman"/>
        </w:rPr>
        <w:t>7</w:t>
      </w:r>
      <w:r w:rsidR="0037752C" w:rsidRPr="000F3003">
        <w:rPr>
          <w:rFonts w:cs="Times New Roman"/>
        </w:rPr>
        <w:t>]</w:t>
      </w:r>
      <w:r w:rsidR="00B104EF" w:rsidRPr="000F3003">
        <w:t>.</w:t>
      </w:r>
    </w:p>
    <w:p w:rsidR="00B104EF" w:rsidRPr="001D40F8" w:rsidRDefault="00B104EF" w:rsidP="000F3003">
      <w:pPr>
        <w:pStyle w:val="aff1"/>
        <w:divId w:val="266810958"/>
      </w:pPr>
      <w:r w:rsidRPr="000F3003">
        <w:t xml:space="preserve">Уровень убедительности рекомендаций </w:t>
      </w:r>
      <w:r w:rsidR="00A94BB7" w:rsidRPr="000F3003">
        <w:t>С</w:t>
      </w:r>
      <w:r w:rsidRPr="000F3003">
        <w:t xml:space="preserve"> (уровень достоверности доказательств – </w:t>
      </w:r>
      <w:r w:rsidR="00A94BB7" w:rsidRPr="000F3003">
        <w:t>5</w:t>
      </w:r>
      <w:r w:rsidR="00051F38" w:rsidRPr="000F3003">
        <w:t>)</w:t>
      </w:r>
    </w:p>
    <w:p w:rsidR="00094ED6" w:rsidRDefault="00B46390" w:rsidP="0021676E">
      <w:pPr>
        <w:pStyle w:val="2"/>
        <w:divId w:val="266810958"/>
      </w:pPr>
      <w:bookmarkStart w:id="21" w:name="_Toc25618529"/>
      <w:r w:rsidRPr="00B46390">
        <w:t xml:space="preserve">2.3 </w:t>
      </w:r>
      <w:bookmarkEnd w:id="21"/>
      <w:r w:rsidR="00A71903" w:rsidRPr="003A7FE7">
        <w:rPr>
          <w:rFonts w:eastAsia="Times New Roman"/>
        </w:rPr>
        <w:t>Лабораторные диагностические исследования</w:t>
      </w:r>
    </w:p>
    <w:p w:rsidR="00F756F0" w:rsidRPr="00174593" w:rsidRDefault="00174593" w:rsidP="000A0CEC">
      <w:pPr>
        <w:pStyle w:val="2-6"/>
        <w:divId w:val="266810958"/>
        <w:rPr>
          <w:rStyle w:val="affb"/>
          <w:i/>
          <w:iCs w:val="0"/>
        </w:rPr>
      </w:pPr>
      <w:r w:rsidRPr="00A571EA">
        <w:t xml:space="preserve"> </w:t>
      </w:r>
      <w:r w:rsidR="006279DE">
        <w:t>Диагностических критериев ВМД на основании данных клинического лабораторного обследования не существует.</w:t>
      </w:r>
    </w:p>
    <w:p w:rsidR="00094ED6" w:rsidRDefault="006279DE" w:rsidP="00094ED6">
      <w:pPr>
        <w:pStyle w:val="afff7"/>
        <w:divId w:val="266810958"/>
        <w:rPr>
          <w:b/>
        </w:rPr>
      </w:pPr>
      <w:r w:rsidRPr="00EC048A">
        <w:t>Учитывая фак</w:t>
      </w:r>
      <w:r>
        <w:t>торы риска ВМД, всем пациентам</w:t>
      </w:r>
      <w:r w:rsidR="0066730F" w:rsidRPr="000F3003">
        <w:rPr>
          <w:rStyle w:val="affb"/>
          <w:i w:val="0"/>
          <w:iCs w:val="0"/>
        </w:rPr>
        <w:t xml:space="preserve">, которым планируется выполнение </w:t>
      </w:r>
      <w:proofErr w:type="spellStart"/>
      <w:r w:rsidR="0066730F" w:rsidRPr="000F3003">
        <w:rPr>
          <w:rStyle w:val="affb"/>
          <w:i w:val="0"/>
          <w:iCs w:val="0"/>
        </w:rPr>
        <w:t>интравитреальных</w:t>
      </w:r>
      <w:proofErr w:type="spellEnd"/>
      <w:r w:rsidR="0066730F" w:rsidRPr="000F3003">
        <w:rPr>
          <w:rStyle w:val="affb"/>
          <w:i w:val="0"/>
          <w:iCs w:val="0"/>
        </w:rPr>
        <w:t xml:space="preserve"> инъекций</w:t>
      </w:r>
      <w:r w:rsidR="0066730F">
        <w:rPr>
          <w:rStyle w:val="affb"/>
          <w:i w:val="0"/>
          <w:iCs w:val="0"/>
        </w:rPr>
        <w:t>,</w:t>
      </w:r>
      <w:r>
        <w:t xml:space="preserve"> рекомендуется выполнить биохимический анализ </w:t>
      </w:r>
      <w:r>
        <w:lastRenderedPageBreak/>
        <w:t>к</w:t>
      </w:r>
      <w:r w:rsidRPr="0066730F">
        <w:t>рови с определением липидного спектра</w:t>
      </w:r>
      <w:r w:rsidR="00D84FA6" w:rsidRPr="0066730F">
        <w:t xml:space="preserve"> и уровня</w:t>
      </w:r>
      <w:r w:rsidRPr="0066730F">
        <w:t xml:space="preserve"> сахара крови</w:t>
      </w:r>
      <w:r w:rsidR="00D84FA6" w:rsidRPr="0066730F">
        <w:t xml:space="preserve"> до начала лечения</w:t>
      </w:r>
      <w:r w:rsidR="0066730F">
        <w:t xml:space="preserve"> для выявления возможных противопоказаний к данному виду лечения</w:t>
      </w:r>
      <w:r w:rsidR="0066730F" w:rsidRPr="0066730F">
        <w:t xml:space="preserve"> </w:t>
      </w:r>
      <w:r>
        <w:t>[1</w:t>
      </w:r>
      <w:r w:rsidR="00063B06" w:rsidRPr="00063B06">
        <w:t>8</w:t>
      </w:r>
      <w:r>
        <w:t>].</w:t>
      </w:r>
    </w:p>
    <w:p w:rsidR="00094ED6" w:rsidRPr="001D40F8" w:rsidRDefault="00094ED6" w:rsidP="006279DE">
      <w:pPr>
        <w:pStyle w:val="aff1"/>
        <w:divId w:val="266810958"/>
      </w:pPr>
      <w:r w:rsidRPr="00B104EF">
        <w:t xml:space="preserve">Уровень убедительности рекомендаций </w:t>
      </w:r>
      <w:r w:rsidR="006279DE">
        <w:t>С</w:t>
      </w:r>
      <w:r w:rsidRPr="00B104EF">
        <w:t xml:space="preserve"> (уровень достоверности доказательств – </w:t>
      </w:r>
      <w:r w:rsidR="0066730F">
        <w:t>5</w:t>
      </w:r>
      <w:r w:rsidRPr="00B104EF">
        <w:t>)</w:t>
      </w:r>
    </w:p>
    <w:p w:rsidR="00B46390" w:rsidRDefault="00B46390" w:rsidP="0021676E">
      <w:pPr>
        <w:pStyle w:val="2"/>
        <w:divId w:val="266810958"/>
      </w:pPr>
      <w:bookmarkStart w:id="22" w:name="_Toc25618530"/>
      <w:r w:rsidRPr="00B46390">
        <w:t xml:space="preserve">2.4 </w:t>
      </w:r>
      <w:bookmarkEnd w:id="22"/>
      <w:r w:rsidR="00A71903" w:rsidRPr="003A7FE7">
        <w:rPr>
          <w:rFonts w:eastAsia="Times New Roman"/>
        </w:rPr>
        <w:t>Инструментальные диагностические исследования</w:t>
      </w:r>
    </w:p>
    <w:p w:rsidR="006279DE" w:rsidRDefault="006279DE" w:rsidP="00C138C6">
      <w:pPr>
        <w:pStyle w:val="afb"/>
        <w:numPr>
          <w:ilvl w:val="0"/>
          <w:numId w:val="13"/>
        </w:numPr>
        <w:spacing w:beforeAutospacing="0" w:afterAutospacing="0" w:line="360" w:lineRule="auto"/>
        <w:ind w:left="0" w:firstLine="709"/>
        <w:divId w:val="266810958"/>
      </w:pPr>
      <w:proofErr w:type="spellStart"/>
      <w:r>
        <w:t>Визометрия</w:t>
      </w:r>
      <w:proofErr w:type="spellEnd"/>
      <w:r>
        <w:t xml:space="preserve"> рекомендуется всем пациентам для оценки функционального состояния </w:t>
      </w:r>
      <w:proofErr w:type="spellStart"/>
      <w:r>
        <w:t>макулярной</w:t>
      </w:r>
      <w:proofErr w:type="spellEnd"/>
      <w:r>
        <w:t xml:space="preserve"> зоны сетчатки [1</w:t>
      </w:r>
      <w:r w:rsidR="00063B06" w:rsidRPr="00063B06">
        <w:t>7</w:t>
      </w:r>
      <w:r>
        <w:t>].</w:t>
      </w:r>
    </w:p>
    <w:p w:rsidR="006279DE" w:rsidRPr="009C3D9A" w:rsidRDefault="006279DE" w:rsidP="006279DE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>
        <w:t xml:space="preserve"> </w:t>
      </w:r>
      <w:r w:rsidRPr="009C3D9A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9C3D9A">
        <w:rPr>
          <w:b/>
          <w:bCs/>
        </w:rPr>
        <w:t>)</w:t>
      </w:r>
    </w:p>
    <w:p w:rsidR="006279DE" w:rsidRDefault="006279DE" w:rsidP="00C138C6">
      <w:pPr>
        <w:pStyle w:val="afb"/>
        <w:numPr>
          <w:ilvl w:val="0"/>
          <w:numId w:val="14"/>
        </w:numPr>
        <w:spacing w:beforeAutospacing="0" w:afterAutospacing="0" w:line="360" w:lineRule="auto"/>
        <w:ind w:left="0" w:firstLine="709"/>
        <w:divId w:val="266810958"/>
      </w:pPr>
      <w:r>
        <w:t xml:space="preserve">Тонометрия рекомендуется всем пациентам для оценки уровня </w:t>
      </w:r>
      <w:proofErr w:type="spellStart"/>
      <w:r>
        <w:t>офтальмотонуса</w:t>
      </w:r>
      <w:proofErr w:type="spellEnd"/>
      <w:r>
        <w:t xml:space="preserve"> [1</w:t>
      </w:r>
      <w:r w:rsidR="00063B06" w:rsidRPr="00063B06">
        <w:t>7</w:t>
      </w:r>
      <w:r>
        <w:t>].</w:t>
      </w:r>
    </w:p>
    <w:p w:rsidR="006279DE" w:rsidRPr="009C3D9A" w:rsidRDefault="006279DE" w:rsidP="006279DE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>
        <w:t xml:space="preserve"> </w:t>
      </w:r>
      <w:r w:rsidRPr="009C3D9A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9C3D9A">
        <w:rPr>
          <w:b/>
          <w:bCs/>
        </w:rPr>
        <w:t>)</w:t>
      </w:r>
    </w:p>
    <w:p w:rsidR="006279DE" w:rsidRDefault="006279DE" w:rsidP="00C138C6">
      <w:pPr>
        <w:pStyle w:val="afb"/>
        <w:numPr>
          <w:ilvl w:val="0"/>
          <w:numId w:val="15"/>
        </w:numPr>
        <w:spacing w:beforeAutospacing="0" w:afterAutospacing="0" w:line="360" w:lineRule="auto"/>
        <w:ind w:left="0" w:firstLine="709"/>
        <w:divId w:val="266810958"/>
      </w:pPr>
      <w:proofErr w:type="spellStart"/>
      <w:r>
        <w:t>Биомикроскопия</w:t>
      </w:r>
      <w:proofErr w:type="spellEnd"/>
      <w:r>
        <w:t xml:space="preserve"> переднего отдела глаза рекомендуется всем пациентам для оценки </w:t>
      </w:r>
      <w:r w:rsidR="00F85643">
        <w:t xml:space="preserve">общего </w:t>
      </w:r>
      <w:r>
        <w:t xml:space="preserve">состояния </w:t>
      </w:r>
      <w:r w:rsidR="00F85643">
        <w:t>глаза</w:t>
      </w:r>
      <w:r>
        <w:t xml:space="preserve"> [1</w:t>
      </w:r>
      <w:r w:rsidR="00063B06" w:rsidRPr="00063B06">
        <w:t>7</w:t>
      </w:r>
      <w:r>
        <w:t>];</w:t>
      </w:r>
    </w:p>
    <w:p w:rsidR="006279DE" w:rsidRPr="006279DE" w:rsidRDefault="006279DE" w:rsidP="006279DE">
      <w:pPr>
        <w:pStyle w:val="afb"/>
        <w:spacing w:beforeAutospacing="0" w:afterAutospacing="0" w:line="360" w:lineRule="auto"/>
        <w:ind w:left="709" w:firstLine="0"/>
        <w:divId w:val="266810958"/>
        <w:rPr>
          <w:b/>
        </w:rPr>
      </w:pPr>
      <w:r w:rsidRPr="006279DE"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 w:rsidRPr="006279DE">
        <w:rPr>
          <w:b/>
        </w:rPr>
        <w:t xml:space="preserve"> </w:t>
      </w:r>
      <w:r w:rsidRPr="006279DE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6279DE">
        <w:rPr>
          <w:b/>
          <w:bCs/>
        </w:rPr>
        <w:t>)</w:t>
      </w:r>
    </w:p>
    <w:p w:rsidR="00F85643" w:rsidRDefault="006279DE" w:rsidP="00C138C6">
      <w:pPr>
        <w:pStyle w:val="afb"/>
        <w:numPr>
          <w:ilvl w:val="0"/>
          <w:numId w:val="16"/>
        </w:numPr>
        <w:spacing w:beforeAutospacing="0" w:afterAutospacing="0" w:line="360" w:lineRule="auto"/>
        <w:ind w:left="0" w:firstLine="709"/>
        <w:divId w:val="266810958"/>
      </w:pPr>
      <w:proofErr w:type="spellStart"/>
      <w:r w:rsidRPr="006279DE">
        <w:rPr>
          <w:bCs/>
        </w:rPr>
        <w:t>Биомикроскопия</w:t>
      </w:r>
      <w:proofErr w:type="spellEnd"/>
      <w:r w:rsidRPr="006279DE">
        <w:rPr>
          <w:bCs/>
        </w:rPr>
        <w:t xml:space="preserve"> глазного дна</w:t>
      </w:r>
      <w:r w:rsidR="00F85643">
        <w:rPr>
          <w:bCs/>
        </w:rPr>
        <w:t xml:space="preserve"> </w:t>
      </w:r>
      <w:r w:rsidR="00F85643">
        <w:t xml:space="preserve">или офтальмоскопия в условиях медикаментозного </w:t>
      </w:r>
      <w:proofErr w:type="spellStart"/>
      <w:r w:rsidR="00F85643">
        <w:t>мидриаза</w:t>
      </w:r>
      <w:proofErr w:type="spellEnd"/>
      <w:r w:rsidR="00F85643">
        <w:t xml:space="preserve"> рекомендуется всем пациентам для оценки изменений на глазном дне [1</w:t>
      </w:r>
      <w:r w:rsidR="00063B06" w:rsidRPr="00063B06">
        <w:t>7</w:t>
      </w:r>
      <w:r w:rsidR="00F85643">
        <w:t>].</w:t>
      </w:r>
    </w:p>
    <w:p w:rsidR="006279DE" w:rsidRPr="006279DE" w:rsidRDefault="00F85643" w:rsidP="00C138C6">
      <w:pPr>
        <w:pStyle w:val="afb"/>
        <w:numPr>
          <w:ilvl w:val="0"/>
          <w:numId w:val="15"/>
        </w:numPr>
        <w:spacing w:beforeAutospacing="0" w:afterAutospacing="0" w:line="360" w:lineRule="auto"/>
        <w:ind w:left="0" w:firstLine="709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>
        <w:rPr>
          <w:rStyle w:val="affa"/>
        </w:rPr>
        <w:t xml:space="preserve"> </w:t>
      </w:r>
      <w:r w:rsidRPr="009C3D9A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9C3D9A">
        <w:rPr>
          <w:b/>
          <w:bCs/>
        </w:rPr>
        <w:t>)</w:t>
      </w:r>
    </w:p>
    <w:p w:rsidR="00F85643" w:rsidRDefault="00094ED6" w:rsidP="00F85643">
      <w:pPr>
        <w:pStyle w:val="aff2"/>
        <w:divId w:val="266810958"/>
      </w:pPr>
      <w:r w:rsidRPr="0021676E">
        <w:rPr>
          <w:b/>
        </w:rPr>
        <w:t>Комментарии:</w:t>
      </w:r>
      <w:r w:rsidRPr="0025228A">
        <w:rPr>
          <w:b/>
        </w:rPr>
        <w:t xml:space="preserve"> </w:t>
      </w:r>
      <w:r w:rsidR="00F85643">
        <w:t>в зависимости от стадии заболевания острота зрения может быть высокой либо значительно сниженной.</w:t>
      </w:r>
    </w:p>
    <w:p w:rsidR="00F85643" w:rsidRDefault="00F85643" w:rsidP="00F85643">
      <w:pPr>
        <w:pStyle w:val="aff2"/>
        <w:divId w:val="266810958"/>
      </w:pPr>
      <w:r>
        <w:t xml:space="preserve">При </w:t>
      </w:r>
      <w:proofErr w:type="spellStart"/>
      <w:r>
        <w:t>биомикроскопии</w:t>
      </w:r>
      <w:proofErr w:type="spellEnd"/>
      <w:r>
        <w:t xml:space="preserve"> глазного дна в условиях медикаментозного </w:t>
      </w:r>
      <w:proofErr w:type="spellStart"/>
      <w:r>
        <w:t>мидриаза</w:t>
      </w:r>
      <w:proofErr w:type="spellEnd"/>
      <w:r>
        <w:t xml:space="preserve"> друзы определяются в виде мелких (твердые друзы) либо крупных округлых (мягкие друзы) желтоватых очажков под сетчаткой. Размер друзы можно приблизительно оценить, соотнеся с диаметром </w:t>
      </w:r>
      <w:proofErr w:type="spellStart"/>
      <w:r>
        <w:t>венулы</w:t>
      </w:r>
      <w:proofErr w:type="spellEnd"/>
      <w:r>
        <w:t xml:space="preserve"> возле края диска зрительного нерва, который составляет около</w:t>
      </w:r>
      <w:r w:rsidR="00063B06">
        <w:t xml:space="preserve"> </w:t>
      </w:r>
      <w:r>
        <w:t xml:space="preserve">125 мкм. При наблюдении в динамике друзы могут подвергаться различным трансформациям: возможно увеличение размера и количества твердых друз, появление мягких друз, слияние последних (сливные друзы), реже отмечаются </w:t>
      </w:r>
      <w:proofErr w:type="spellStart"/>
      <w:r>
        <w:t>кальцификация</w:t>
      </w:r>
      <w:proofErr w:type="spellEnd"/>
      <w:r>
        <w:t xml:space="preserve"> и спонтанный регресс друз. </w:t>
      </w:r>
    </w:p>
    <w:p w:rsidR="00F85643" w:rsidRDefault="00F85643" w:rsidP="00F85643">
      <w:pPr>
        <w:pStyle w:val="aff2"/>
        <w:divId w:val="266810958"/>
      </w:pPr>
      <w:r>
        <w:t xml:space="preserve">Изменения в ПЭ могут быть одним из ранних проявлений заболевания и вначале проявляются пигментными миграциями. </w:t>
      </w:r>
    </w:p>
    <w:p w:rsidR="00F85643" w:rsidRDefault="00F85643" w:rsidP="00F85643">
      <w:pPr>
        <w:pStyle w:val="aff2"/>
        <w:divId w:val="266810958"/>
      </w:pPr>
      <w:r>
        <w:lastRenderedPageBreak/>
        <w:t xml:space="preserve">Зоны ГА выглядят как большие чётко очерченные зоны депигментации, под которыми просматриваются крупные сосуды хориоидеи. </w:t>
      </w:r>
    </w:p>
    <w:p w:rsidR="00094ED6" w:rsidRDefault="00F85643" w:rsidP="00F85643">
      <w:pPr>
        <w:pStyle w:val="aff2"/>
        <w:divId w:val="266810958"/>
      </w:pPr>
      <w:r>
        <w:t xml:space="preserve">На наличие ХНВ могут указывать косвенные признаки: отёк НЭ, отслойка НЭ, </w:t>
      </w:r>
      <w:proofErr w:type="spellStart"/>
      <w:r>
        <w:t>неоваскулярная</w:t>
      </w:r>
      <w:proofErr w:type="spellEnd"/>
      <w:r>
        <w:t xml:space="preserve"> отслойка ПЭ, </w:t>
      </w:r>
      <w:proofErr w:type="spellStart"/>
      <w:r>
        <w:t>субретинальные</w:t>
      </w:r>
      <w:proofErr w:type="spellEnd"/>
      <w:r>
        <w:t xml:space="preserve"> и </w:t>
      </w:r>
      <w:proofErr w:type="spellStart"/>
      <w:r>
        <w:t>ретинальные</w:t>
      </w:r>
      <w:proofErr w:type="spellEnd"/>
      <w:r>
        <w:t xml:space="preserve"> геморрагии, отложения липидных (твердых) экссудатов. Признаками активности ХНВ являются отек НЭ и/или отслойка НЭ и /или «свежие» геморрагии. Отек НЭ вследствие активности ХНВ при влажной ВМД проявляется утолщением сетчатки. Серозная отслойка НЭ характеризуется нечёткостью контуров. </w:t>
      </w:r>
      <w:proofErr w:type="spellStart"/>
      <w:r>
        <w:t>Неоваскулярная</w:t>
      </w:r>
      <w:proofErr w:type="spellEnd"/>
      <w:r>
        <w:t xml:space="preserve"> отслойка ПЭ может выглядеть как округлое образование с более чёткими контурами. Геморрагическая отслойка ПЭ определяется в виде тёмного </w:t>
      </w:r>
      <w:proofErr w:type="spellStart"/>
      <w:r>
        <w:t>проминирующего</w:t>
      </w:r>
      <w:proofErr w:type="spellEnd"/>
      <w:r>
        <w:t xml:space="preserve"> </w:t>
      </w:r>
      <w:proofErr w:type="spellStart"/>
      <w:r>
        <w:t>субретинального</w:t>
      </w:r>
      <w:proofErr w:type="spellEnd"/>
      <w:r>
        <w:t xml:space="preserve"> образования. Липидные экссудаты выглядят как очаги беловато-жёлтого цвета, расположенные, как правило, на границе неизмененной и поражённой сетчатки [4, 1</w:t>
      </w:r>
      <w:r w:rsidR="00063B06" w:rsidRPr="00063B06">
        <w:t>7</w:t>
      </w:r>
      <w:r>
        <w:t>].</w:t>
      </w:r>
    </w:p>
    <w:p w:rsidR="00F85643" w:rsidRDefault="00F85643" w:rsidP="00C138C6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709"/>
        <w:divId w:val="266810958"/>
      </w:pPr>
      <w:r>
        <w:t xml:space="preserve">Фотографирование глазного дна с помощью </w:t>
      </w:r>
      <w:proofErr w:type="spellStart"/>
      <w:r>
        <w:t>фундус</w:t>
      </w:r>
      <w:proofErr w:type="spellEnd"/>
      <w:r>
        <w:t>-камеры рекомендуется с целью объективизации, хранен</w:t>
      </w:r>
      <w:r w:rsidRPr="0066730F">
        <w:t>ия и мониторинга картины глазного дна</w:t>
      </w:r>
      <w:r w:rsidR="00D84FA6" w:rsidRPr="0066730F">
        <w:t xml:space="preserve"> – всем пациентам при наличии технической возможности до начала лечения и при</w:t>
      </w:r>
      <w:r w:rsidR="0066730F">
        <w:t xml:space="preserve"> возникновении новых </w:t>
      </w:r>
      <w:r w:rsidR="00D84FA6" w:rsidRPr="0066730F">
        <w:t>клинически значимых изменений глазного дна</w:t>
      </w:r>
      <w:r>
        <w:t xml:space="preserve"> [4, 1</w:t>
      </w:r>
      <w:r w:rsidR="00063B06" w:rsidRPr="00063B06">
        <w:t>7</w:t>
      </w:r>
      <w:r>
        <w:t>].</w:t>
      </w:r>
    </w:p>
    <w:p w:rsidR="00F85643" w:rsidRPr="005D2060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>
        <w:t xml:space="preserve"> </w:t>
      </w:r>
      <w:r w:rsidRPr="005D2060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5D2060">
        <w:rPr>
          <w:b/>
          <w:bCs/>
        </w:rPr>
        <w:t>)</w:t>
      </w:r>
    </w:p>
    <w:p w:rsidR="00F85643" w:rsidRPr="0066730F" w:rsidRDefault="00F85643" w:rsidP="00C138C6">
      <w:pPr>
        <w:pStyle w:val="afb"/>
        <w:numPr>
          <w:ilvl w:val="0"/>
          <w:numId w:val="18"/>
        </w:numPr>
        <w:spacing w:beforeAutospacing="0" w:afterAutospacing="0" w:line="360" w:lineRule="auto"/>
        <w:ind w:left="0" w:firstLine="709"/>
        <w:divId w:val="266810958"/>
      </w:pPr>
      <w:r>
        <w:t xml:space="preserve">Исследование </w:t>
      </w:r>
      <w:r w:rsidR="001570E7">
        <w:t xml:space="preserve">глазного дна на </w:t>
      </w:r>
      <w:proofErr w:type="spellStart"/>
      <w:r>
        <w:t>аутофлюоресценци</w:t>
      </w:r>
      <w:r w:rsidR="001570E7">
        <w:t>ю</w:t>
      </w:r>
      <w:proofErr w:type="spellEnd"/>
      <w:r>
        <w:t xml:space="preserve"> рекомендуется с целью </w:t>
      </w:r>
      <w:r w:rsidRPr="0066730F">
        <w:t xml:space="preserve">выявления и мониторинга изменений </w:t>
      </w:r>
      <w:r w:rsidRPr="0066730F">
        <w:rPr>
          <w:color w:val="000000" w:themeColor="text1"/>
        </w:rPr>
        <w:t>ПЭ</w:t>
      </w:r>
      <w:r w:rsidR="00D84FA6" w:rsidRPr="0066730F">
        <w:rPr>
          <w:color w:val="000000" w:themeColor="text1"/>
        </w:rPr>
        <w:t xml:space="preserve"> всем пациентам с</w:t>
      </w:r>
      <w:r w:rsidR="0066730F">
        <w:rPr>
          <w:color w:val="000000" w:themeColor="text1"/>
        </w:rPr>
        <w:t xml:space="preserve"> подозрением на поражение ПЭ, вызывающего снижение зрения, не связанное с ХНВ (включая </w:t>
      </w:r>
      <w:r w:rsidR="00D84FA6" w:rsidRPr="0066730F">
        <w:rPr>
          <w:color w:val="000000" w:themeColor="text1"/>
        </w:rPr>
        <w:t>географическ</w:t>
      </w:r>
      <w:r w:rsidR="0066730F">
        <w:rPr>
          <w:color w:val="000000" w:themeColor="text1"/>
        </w:rPr>
        <w:t>ую</w:t>
      </w:r>
      <w:r w:rsidR="00D84FA6" w:rsidRPr="0066730F">
        <w:rPr>
          <w:color w:val="000000" w:themeColor="text1"/>
        </w:rPr>
        <w:t xml:space="preserve"> атрофи</w:t>
      </w:r>
      <w:r w:rsidR="0066730F">
        <w:rPr>
          <w:color w:val="000000" w:themeColor="text1"/>
        </w:rPr>
        <w:t>ю</w:t>
      </w:r>
      <w:r w:rsidR="00D84FA6" w:rsidRPr="0066730F">
        <w:rPr>
          <w:color w:val="000000" w:themeColor="text1"/>
        </w:rPr>
        <w:t xml:space="preserve"> ПЭ</w:t>
      </w:r>
      <w:r w:rsidR="0066730F">
        <w:rPr>
          <w:color w:val="000000" w:themeColor="text1"/>
        </w:rPr>
        <w:t>)</w:t>
      </w:r>
      <w:r w:rsidR="0066730F" w:rsidRPr="0066730F">
        <w:rPr>
          <w:color w:val="000000" w:themeColor="text1"/>
        </w:rPr>
        <w:t xml:space="preserve"> </w:t>
      </w:r>
      <w:r w:rsidRPr="0066730F">
        <w:t>[4, 1</w:t>
      </w:r>
      <w:r w:rsidR="00063B06" w:rsidRPr="0066730F">
        <w:t>7</w:t>
      </w:r>
      <w:r w:rsidRPr="0066730F">
        <w:t>].</w:t>
      </w:r>
    </w:p>
    <w:p w:rsidR="00F85643" w:rsidRPr="00776760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</w:t>
      </w:r>
      <w:r w:rsidR="00063B06">
        <w:rPr>
          <w:rStyle w:val="affa"/>
        </w:rPr>
        <w:t>С</w:t>
      </w:r>
      <w:r>
        <w:rPr>
          <w:rStyle w:val="affa"/>
        </w:rPr>
        <w:t xml:space="preserve"> </w:t>
      </w:r>
      <w:r w:rsidRPr="00776760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776760">
        <w:rPr>
          <w:b/>
          <w:bCs/>
        </w:rPr>
        <w:t>)</w:t>
      </w:r>
    </w:p>
    <w:p w:rsidR="00F85643" w:rsidRPr="0066730F" w:rsidRDefault="001570E7" w:rsidP="00C138C6">
      <w:pPr>
        <w:pStyle w:val="afb"/>
        <w:numPr>
          <w:ilvl w:val="0"/>
          <w:numId w:val="19"/>
        </w:numPr>
        <w:spacing w:beforeAutospacing="0" w:afterAutospacing="0" w:line="360" w:lineRule="auto"/>
        <w:ind w:left="0" w:firstLine="709"/>
        <w:divId w:val="266810958"/>
      </w:pPr>
      <w:r w:rsidRPr="001570E7">
        <w:t xml:space="preserve">Оптическое исследование сетчатки с помощью компьютерного анализатора </w:t>
      </w:r>
      <w:r>
        <w:t>(оно же – о</w:t>
      </w:r>
      <w:r w:rsidR="00F85643">
        <w:t>птическая когерентная томография</w:t>
      </w:r>
      <w:r>
        <w:t>,</w:t>
      </w:r>
      <w:r w:rsidR="00F85643">
        <w:t xml:space="preserve"> ОКТ) рекомендуется с целью выявления и мониторинга изменений глазного дна, в том числе активности ХНВ, определения показаний к применению ингибиторов </w:t>
      </w:r>
      <w:proofErr w:type="spellStart"/>
      <w:r w:rsidR="00F85643">
        <w:t>ангиогенеза</w:t>
      </w:r>
      <w:proofErr w:type="spellEnd"/>
      <w:r w:rsidR="00F85643">
        <w:t xml:space="preserve"> </w:t>
      </w:r>
      <w:r w:rsidR="00D84FA6" w:rsidRPr="0066730F">
        <w:t>– всем пациентам</w:t>
      </w:r>
      <w:r w:rsidR="0066730F">
        <w:t xml:space="preserve"> до начала лечения</w:t>
      </w:r>
      <w:r w:rsidR="00D84FA6" w:rsidRPr="0066730F">
        <w:t>,</w:t>
      </w:r>
      <w:r w:rsidR="0066730F">
        <w:t xml:space="preserve"> а также в случаях, когда может потребоваться изменение режима выполнения </w:t>
      </w:r>
      <w:proofErr w:type="spellStart"/>
      <w:r w:rsidR="0066730F">
        <w:t>интравитреальных</w:t>
      </w:r>
      <w:proofErr w:type="spellEnd"/>
      <w:r w:rsidR="0066730F">
        <w:t xml:space="preserve"> инъекций</w:t>
      </w:r>
      <w:r w:rsidR="00D84FA6" w:rsidRPr="0066730F">
        <w:t xml:space="preserve"> </w:t>
      </w:r>
      <w:r w:rsidR="00F85643" w:rsidRPr="0066730F">
        <w:t>[1, 4,</w:t>
      </w:r>
      <w:r w:rsidR="00063B06" w:rsidRPr="0066730F">
        <w:t xml:space="preserve"> 7, 8, 9, 10,</w:t>
      </w:r>
      <w:r w:rsidR="00F85643" w:rsidRPr="0066730F">
        <w:t xml:space="preserve"> 1</w:t>
      </w:r>
      <w:r w:rsidR="00063B06" w:rsidRPr="0066730F">
        <w:t>7</w:t>
      </w:r>
      <w:r w:rsidR="00F85643" w:rsidRPr="0066730F">
        <w:t>].</w:t>
      </w:r>
    </w:p>
    <w:p w:rsidR="00F85643" w:rsidRPr="00776760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</w:t>
      </w:r>
      <w:r w:rsidR="0066730F">
        <w:rPr>
          <w:rStyle w:val="affa"/>
          <w:lang w:val="en-US"/>
        </w:rPr>
        <w:t>C</w:t>
      </w:r>
      <w:r>
        <w:rPr>
          <w:rStyle w:val="affa"/>
        </w:rPr>
        <w:t xml:space="preserve"> </w:t>
      </w:r>
      <w:r w:rsidRPr="00776760">
        <w:rPr>
          <w:b/>
          <w:bCs/>
        </w:rPr>
        <w:t xml:space="preserve">(уровень достоверности доказательств – </w:t>
      </w:r>
      <w:r w:rsidR="0066730F">
        <w:rPr>
          <w:b/>
          <w:bCs/>
        </w:rPr>
        <w:t>3</w:t>
      </w:r>
      <w:r w:rsidR="0066730F">
        <w:rPr>
          <w:b/>
          <w:bCs/>
          <w:lang w:val="en-US"/>
        </w:rPr>
        <w:t>b</w:t>
      </w:r>
      <w:r w:rsidRPr="00776760">
        <w:rPr>
          <w:b/>
          <w:bCs/>
        </w:rPr>
        <w:t>)</w:t>
      </w:r>
    </w:p>
    <w:p w:rsidR="00F85643" w:rsidRPr="0066730F" w:rsidRDefault="00F85643" w:rsidP="00C138C6">
      <w:pPr>
        <w:pStyle w:val="afb"/>
        <w:numPr>
          <w:ilvl w:val="0"/>
          <w:numId w:val="20"/>
        </w:numPr>
        <w:spacing w:beforeAutospacing="0" w:afterAutospacing="0" w:line="360" w:lineRule="auto"/>
        <w:ind w:left="0" w:firstLine="709"/>
        <w:divId w:val="266810958"/>
      </w:pPr>
      <w:proofErr w:type="spellStart"/>
      <w:r>
        <w:t>Флюоресцентная</w:t>
      </w:r>
      <w:proofErr w:type="spellEnd"/>
      <w:r>
        <w:t xml:space="preserve"> ангиография (ФАГ) глазного дна рекомендуется с целью выявления и оценки активности ХНВ, определения показаний к применению ингибиторов </w:t>
      </w:r>
      <w:proofErr w:type="spellStart"/>
      <w:r>
        <w:lastRenderedPageBreak/>
        <w:t>ангиогенеза</w:t>
      </w:r>
      <w:proofErr w:type="spellEnd"/>
      <w:r>
        <w:t xml:space="preserve"> </w:t>
      </w:r>
      <w:r w:rsidR="00D84FA6">
        <w:t xml:space="preserve">– </w:t>
      </w:r>
      <w:r w:rsidR="00D84FA6" w:rsidRPr="0066730F">
        <w:t xml:space="preserve">до начала лечения тем пациентам, у которых </w:t>
      </w:r>
      <w:r w:rsidR="0066730F">
        <w:t>иными методами</w:t>
      </w:r>
      <w:r w:rsidR="00D84FA6" w:rsidRPr="0066730F">
        <w:t xml:space="preserve"> не выявлено очевидных признаков активности ХНВ, и повторно при необъяснимом</w:t>
      </w:r>
      <w:r w:rsidR="0066730F">
        <w:t xml:space="preserve"> (по результатам </w:t>
      </w:r>
      <w:proofErr w:type="spellStart"/>
      <w:r w:rsidR="0066730F">
        <w:t>неинвазивных</w:t>
      </w:r>
      <w:proofErr w:type="spellEnd"/>
      <w:r w:rsidR="0066730F">
        <w:t xml:space="preserve"> методов обследования)</w:t>
      </w:r>
      <w:r w:rsidR="00D84FA6" w:rsidRPr="0066730F">
        <w:t xml:space="preserve"> ухудшении остроты зрения </w:t>
      </w:r>
      <w:r w:rsidRPr="0066730F">
        <w:t>[1, 4,</w:t>
      </w:r>
      <w:r w:rsidR="00063B06" w:rsidRPr="0066730F">
        <w:t xml:space="preserve"> 7, 8, 9, 10,</w:t>
      </w:r>
      <w:r w:rsidRPr="0066730F">
        <w:t xml:space="preserve"> 1</w:t>
      </w:r>
      <w:r w:rsidR="00063B06" w:rsidRPr="0066730F">
        <w:t>7</w:t>
      </w:r>
      <w:r w:rsidRPr="0066730F">
        <w:t>].</w:t>
      </w:r>
    </w:p>
    <w:p w:rsidR="00F85643" w:rsidRPr="0045207F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 w:rsidRPr="0066730F">
        <w:rPr>
          <w:rStyle w:val="affa"/>
        </w:rPr>
        <w:t xml:space="preserve">Уровень убедительности рекомендаций </w:t>
      </w:r>
      <w:r w:rsidR="00636DAB" w:rsidRPr="0066730F">
        <w:rPr>
          <w:rStyle w:val="affa"/>
        </w:rPr>
        <w:t>С</w:t>
      </w:r>
      <w:r w:rsidRPr="0066730F">
        <w:rPr>
          <w:rStyle w:val="affa"/>
        </w:rPr>
        <w:t xml:space="preserve"> </w:t>
      </w:r>
      <w:r w:rsidRPr="0066730F">
        <w:rPr>
          <w:b/>
          <w:bCs/>
        </w:rPr>
        <w:t xml:space="preserve">(уровень достоверности доказательств – </w:t>
      </w:r>
      <w:r w:rsidR="00636DAB" w:rsidRPr="0066730F">
        <w:rPr>
          <w:b/>
          <w:bCs/>
        </w:rPr>
        <w:t>3</w:t>
      </w:r>
      <w:r w:rsidR="00636DAB" w:rsidRPr="0066730F">
        <w:rPr>
          <w:b/>
          <w:bCs/>
          <w:lang w:val="en-US"/>
        </w:rPr>
        <w:t>b</w:t>
      </w:r>
      <w:r w:rsidRPr="0066730F">
        <w:rPr>
          <w:b/>
          <w:bCs/>
        </w:rPr>
        <w:t>)</w:t>
      </w:r>
    </w:p>
    <w:p w:rsidR="00F85643" w:rsidRPr="0066730F" w:rsidRDefault="00F85643" w:rsidP="00C138C6">
      <w:pPr>
        <w:pStyle w:val="afb"/>
        <w:numPr>
          <w:ilvl w:val="0"/>
          <w:numId w:val="21"/>
        </w:numPr>
        <w:spacing w:beforeAutospacing="0" w:afterAutospacing="0" w:line="360" w:lineRule="auto"/>
        <w:ind w:left="0" w:firstLine="709"/>
        <w:divId w:val="266810958"/>
      </w:pPr>
      <w:r>
        <w:t xml:space="preserve">Ангиография </w:t>
      </w:r>
      <w:r w:rsidR="001570E7">
        <w:t xml:space="preserve">глазного дна </w:t>
      </w:r>
      <w:bookmarkStart w:id="23" w:name="_GoBack"/>
      <w:bookmarkEnd w:id="23"/>
      <w:r>
        <w:t xml:space="preserve">с </w:t>
      </w:r>
      <w:proofErr w:type="spellStart"/>
      <w:r>
        <w:t>индоцианином</w:t>
      </w:r>
      <w:proofErr w:type="spellEnd"/>
      <w:r>
        <w:t xml:space="preserve"> зеленым рекомендуется пациентам с целью </w:t>
      </w:r>
      <w:r w:rsidR="0066730F">
        <w:t>выявления</w:t>
      </w:r>
      <w:r>
        <w:t xml:space="preserve"> особых форм ВМД (</w:t>
      </w:r>
      <w:proofErr w:type="spellStart"/>
      <w:r>
        <w:t>ретинальная</w:t>
      </w:r>
      <w:proofErr w:type="spellEnd"/>
      <w:r>
        <w:t xml:space="preserve"> </w:t>
      </w:r>
      <w:proofErr w:type="spellStart"/>
      <w:r>
        <w:t>ангиоматозная</w:t>
      </w:r>
      <w:proofErr w:type="spellEnd"/>
      <w:r>
        <w:t xml:space="preserve"> пролиферация, полиповидная </w:t>
      </w:r>
      <w:proofErr w:type="spellStart"/>
      <w:r>
        <w:t>хороидальная</w:t>
      </w:r>
      <w:proofErr w:type="spellEnd"/>
      <w:r>
        <w:t xml:space="preserve"> </w:t>
      </w:r>
      <w:proofErr w:type="spellStart"/>
      <w:r>
        <w:t>васкулопатия</w:t>
      </w:r>
      <w:proofErr w:type="spellEnd"/>
      <w:r>
        <w:t xml:space="preserve"> и другие)</w:t>
      </w:r>
      <w:r w:rsidR="0066730F">
        <w:t xml:space="preserve">, когда подозревается такой тип </w:t>
      </w:r>
      <w:proofErr w:type="spellStart"/>
      <w:r w:rsidR="0066730F">
        <w:t>неоваскуляризации</w:t>
      </w:r>
      <w:proofErr w:type="spellEnd"/>
      <w:r w:rsidR="0066730F">
        <w:t>, и это требует коррек</w:t>
      </w:r>
      <w:r w:rsidR="0066730F" w:rsidRPr="0066730F">
        <w:t>ции лечения</w:t>
      </w:r>
      <w:r w:rsidR="00D84FA6" w:rsidRPr="0066730F">
        <w:t xml:space="preserve"> </w:t>
      </w:r>
      <w:r w:rsidRPr="0066730F">
        <w:t>[1, 4,</w:t>
      </w:r>
      <w:r w:rsidR="00063B06" w:rsidRPr="0066730F">
        <w:t xml:space="preserve"> 7, 8, 9, 10,</w:t>
      </w:r>
      <w:r w:rsidRPr="0066730F">
        <w:t xml:space="preserve"> 1</w:t>
      </w:r>
      <w:r w:rsidR="00063B06" w:rsidRPr="0066730F">
        <w:t>7</w:t>
      </w:r>
      <w:r w:rsidRPr="0066730F">
        <w:t>].</w:t>
      </w:r>
    </w:p>
    <w:p w:rsidR="00636DAB" w:rsidRPr="0045207F" w:rsidRDefault="00636DAB" w:rsidP="00636DAB">
      <w:pPr>
        <w:pStyle w:val="afb"/>
        <w:spacing w:beforeAutospacing="0" w:afterAutospacing="0" w:line="360" w:lineRule="auto"/>
        <w:divId w:val="266810958"/>
        <w:rPr>
          <w:b/>
          <w:bCs/>
        </w:rPr>
      </w:pPr>
      <w:r w:rsidRPr="0066730F">
        <w:rPr>
          <w:rStyle w:val="affa"/>
        </w:rPr>
        <w:t xml:space="preserve">Уровень убедительности рекомендаций С </w:t>
      </w:r>
      <w:r w:rsidRPr="0066730F">
        <w:rPr>
          <w:b/>
          <w:bCs/>
        </w:rPr>
        <w:t>(уровень достоверности доказательств – 3</w:t>
      </w:r>
      <w:r w:rsidRPr="0066730F">
        <w:rPr>
          <w:b/>
          <w:bCs/>
          <w:lang w:val="en-US"/>
        </w:rPr>
        <w:t>b</w:t>
      </w:r>
      <w:r w:rsidRPr="0066730F">
        <w:rPr>
          <w:b/>
          <w:bCs/>
        </w:rPr>
        <w:t>)</w:t>
      </w:r>
    </w:p>
    <w:p w:rsidR="00F85643" w:rsidRDefault="00F85643" w:rsidP="00C138C6">
      <w:pPr>
        <w:pStyle w:val="afb"/>
        <w:numPr>
          <w:ilvl w:val="0"/>
          <w:numId w:val="22"/>
        </w:numPr>
        <w:spacing w:beforeAutospacing="0" w:afterAutospacing="0" w:line="360" w:lineRule="auto"/>
        <w:ind w:left="0" w:firstLine="709"/>
        <w:divId w:val="266810958"/>
      </w:pPr>
      <w:r>
        <w:t xml:space="preserve">Ультразвуковое исследование глазного яблока рекомендуется </w:t>
      </w:r>
      <w:r w:rsidR="00D84FA6">
        <w:t xml:space="preserve">пациентам </w:t>
      </w:r>
      <w:r>
        <w:t>в случаях недостаточной прозрачности оптических сред</w:t>
      </w:r>
      <w:r w:rsidR="00D84FA6">
        <w:t xml:space="preserve"> для оценки состояния сетчатки</w:t>
      </w:r>
      <w:r w:rsidR="0066730F">
        <w:t xml:space="preserve"> и общего состояния глаза</w:t>
      </w:r>
      <w:r>
        <w:t xml:space="preserve"> [4, 1</w:t>
      </w:r>
      <w:r w:rsidR="00063B06">
        <w:t>7</w:t>
      </w:r>
      <w:r>
        <w:t>].</w:t>
      </w:r>
    </w:p>
    <w:p w:rsidR="00F85643" w:rsidRPr="0045207F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С </w:t>
      </w:r>
      <w:r w:rsidRPr="0045207F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45207F">
        <w:rPr>
          <w:b/>
          <w:bCs/>
        </w:rPr>
        <w:t>)</w:t>
      </w:r>
    </w:p>
    <w:p w:rsidR="00F85643" w:rsidRDefault="00F85643" w:rsidP="00C138C6">
      <w:pPr>
        <w:pStyle w:val="afb"/>
        <w:numPr>
          <w:ilvl w:val="0"/>
          <w:numId w:val="23"/>
        </w:numPr>
        <w:spacing w:beforeAutospacing="0" w:afterAutospacing="0" w:line="360" w:lineRule="auto"/>
        <w:ind w:left="0" w:firstLine="709"/>
        <w:divId w:val="266810958"/>
      </w:pPr>
      <w:r>
        <w:t>Периметрия рекомендуется для оценки</w:t>
      </w:r>
      <w:r w:rsidR="0066730F">
        <w:t xml:space="preserve"> поля зрения пациентам с подозрением на сопутствующую патологию</w:t>
      </w:r>
      <w:r>
        <w:t xml:space="preserve"> проводящих путей</w:t>
      </w:r>
      <w:r w:rsidR="00D84FA6">
        <w:t xml:space="preserve"> </w:t>
      </w:r>
      <w:r w:rsidR="0066730F">
        <w:t xml:space="preserve">зрительного анализатора </w:t>
      </w:r>
      <w:r>
        <w:t>[4, 1</w:t>
      </w:r>
      <w:r w:rsidR="00063B06">
        <w:t>7</w:t>
      </w:r>
      <w:r>
        <w:t>].</w:t>
      </w:r>
    </w:p>
    <w:p w:rsidR="00F85643" w:rsidRPr="0045207F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>Уровень убедительности рекомендаций С</w:t>
      </w:r>
      <w:r>
        <w:t xml:space="preserve"> </w:t>
      </w:r>
      <w:r w:rsidRPr="0045207F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45207F">
        <w:rPr>
          <w:b/>
          <w:bCs/>
        </w:rPr>
        <w:t>)</w:t>
      </w:r>
    </w:p>
    <w:p w:rsidR="00F85643" w:rsidRDefault="00F85643" w:rsidP="00C138C6">
      <w:pPr>
        <w:pStyle w:val="afb"/>
        <w:numPr>
          <w:ilvl w:val="0"/>
          <w:numId w:val="8"/>
        </w:numPr>
        <w:spacing w:beforeAutospacing="0" w:afterAutospacing="0" w:line="360" w:lineRule="auto"/>
        <w:ind w:left="0" w:firstLine="709"/>
        <w:divId w:val="266810958"/>
      </w:pPr>
      <w:r>
        <w:t>Электрофизиологическое исследование рекомендуется с целью оценки функции сетчатки и проводящих путей</w:t>
      </w:r>
      <w:r w:rsidR="0066730F">
        <w:t xml:space="preserve"> с подозрением на сопутствующую патологию проводящих путей зрительного анализатора</w:t>
      </w:r>
      <w:r w:rsidR="00D84FA6">
        <w:t xml:space="preserve"> </w:t>
      </w:r>
      <w:r>
        <w:t>[4, 1</w:t>
      </w:r>
      <w:r w:rsidR="00063B06">
        <w:t>7</w:t>
      </w:r>
      <w:r>
        <w:t>].</w:t>
      </w:r>
    </w:p>
    <w:p w:rsidR="00F85643" w:rsidRPr="0045207F" w:rsidRDefault="00F85643" w:rsidP="00F85643">
      <w:pPr>
        <w:pStyle w:val="afb"/>
        <w:spacing w:beforeAutospacing="0" w:afterAutospacing="0" w:line="360" w:lineRule="auto"/>
        <w:divId w:val="266810958"/>
        <w:rPr>
          <w:b/>
          <w:bCs/>
        </w:rPr>
      </w:pPr>
      <w:r>
        <w:rPr>
          <w:rStyle w:val="affa"/>
        </w:rPr>
        <w:t xml:space="preserve">Уровень убедительности рекомендаций С </w:t>
      </w:r>
      <w:r w:rsidRPr="0045207F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45207F">
        <w:rPr>
          <w:b/>
          <w:bCs/>
        </w:rPr>
        <w:t>)</w:t>
      </w:r>
    </w:p>
    <w:p w:rsidR="00F85643" w:rsidRPr="001D40F8" w:rsidRDefault="00F85643" w:rsidP="00F85643">
      <w:pPr>
        <w:pStyle w:val="aff2"/>
        <w:divId w:val="266810958"/>
      </w:pPr>
      <w:r w:rsidRPr="00491D0B">
        <w:rPr>
          <w:b/>
          <w:iCs/>
        </w:rPr>
        <w:t>Комментарии:</w:t>
      </w:r>
      <w:r>
        <w:rPr>
          <w:iCs/>
        </w:rPr>
        <w:t xml:space="preserve"> Решение о назначении дополнительных методов исследования принимает врач по результатам базового обследования.</w:t>
      </w:r>
    </w:p>
    <w:p w:rsidR="000414F6" w:rsidRDefault="00CB71DA" w:rsidP="00B104EF">
      <w:pPr>
        <w:pStyle w:val="CustomContentNormal"/>
      </w:pPr>
      <w:bookmarkStart w:id="24" w:name="__RefHeading___doc_3"/>
      <w:bookmarkStart w:id="25" w:name="_Toc25618531"/>
      <w:r>
        <w:t xml:space="preserve">3. </w:t>
      </w:r>
      <w:r w:rsidRPr="00B104EF">
        <w:t>Лечение</w:t>
      </w:r>
      <w:bookmarkEnd w:id="24"/>
      <w:bookmarkEnd w:id="25"/>
      <w:r w:rsidR="00A71903" w:rsidRPr="00A71903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F756F0" w:rsidRPr="00645927" w:rsidRDefault="004E1288" w:rsidP="00645927">
      <w:pPr>
        <w:pStyle w:val="2"/>
        <w:spacing w:before="0"/>
        <w:divId w:val="1767193717"/>
        <w:rPr>
          <w:rStyle w:val="affb"/>
          <w:rFonts w:eastAsia="Times New Roman"/>
          <w:i w:val="0"/>
          <w:iCs w:val="0"/>
        </w:rPr>
      </w:pPr>
      <w:bookmarkStart w:id="26" w:name="_Toc469402341"/>
      <w:bookmarkStart w:id="27" w:name="_Toc468273538"/>
      <w:bookmarkStart w:id="28" w:name="_Toc468273456"/>
      <w:bookmarkStart w:id="29" w:name="_Toc25618532"/>
      <w:bookmarkEnd w:id="26"/>
      <w:bookmarkEnd w:id="27"/>
      <w:bookmarkEnd w:id="28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29"/>
    </w:p>
    <w:p w:rsidR="00B104EF" w:rsidRDefault="00645927" w:rsidP="00B104EF">
      <w:pPr>
        <w:pStyle w:val="1"/>
        <w:divId w:val="1767193717"/>
        <w:rPr>
          <w:b/>
        </w:rPr>
      </w:pPr>
      <w:r w:rsidRPr="00645927">
        <w:t>На ранней стадии ВМД специально</w:t>
      </w:r>
      <w:r>
        <w:t>е</w:t>
      </w:r>
      <w:r w:rsidRPr="00645927">
        <w:t xml:space="preserve"> лечени</w:t>
      </w:r>
      <w:r>
        <w:t>е</w:t>
      </w:r>
      <w:r w:rsidRPr="00645927">
        <w:t xml:space="preserve"> не </w:t>
      </w:r>
      <w:r>
        <w:t>рекоменд</w:t>
      </w:r>
      <w:r w:rsidRPr="00645927">
        <w:t>уется [</w:t>
      </w:r>
      <w:r w:rsidR="00063B06">
        <w:t>11</w:t>
      </w:r>
      <w:r w:rsidRPr="00645927">
        <w:t>].</w:t>
      </w:r>
    </w:p>
    <w:p w:rsidR="00B104EF" w:rsidRPr="00B104EF" w:rsidRDefault="00645927" w:rsidP="00B104EF">
      <w:pPr>
        <w:pStyle w:val="aff1"/>
        <w:divId w:val="1767193717"/>
      </w:pPr>
      <w:r w:rsidRPr="00645927">
        <w:lastRenderedPageBreak/>
        <w:t xml:space="preserve">Уровень убедительности рекомендаций </w:t>
      </w:r>
      <w:r w:rsidR="00063B06">
        <w:t>А</w:t>
      </w:r>
      <w:r w:rsidRPr="00645927">
        <w:t xml:space="preserve"> (уровень достоверности доказательств – </w:t>
      </w:r>
      <w:r w:rsidR="00063B06">
        <w:t>1</w:t>
      </w:r>
      <w:r w:rsidR="00063B06">
        <w:rPr>
          <w:lang w:val="en-US"/>
        </w:rPr>
        <w:t>b</w:t>
      </w:r>
      <w:r w:rsidRPr="00645927">
        <w:t>)</w:t>
      </w:r>
    </w:p>
    <w:p w:rsidR="00B104EF" w:rsidRDefault="00B104EF" w:rsidP="00B104EF">
      <w:pPr>
        <w:pStyle w:val="aff1"/>
        <w:divId w:val="1767193717"/>
        <w:rPr>
          <w:b w:val="0"/>
          <w:i/>
        </w:rPr>
      </w:pPr>
      <w:r w:rsidRPr="00EE59C2">
        <w:t>Комментарии</w:t>
      </w:r>
      <w:r w:rsidRPr="001D40F8">
        <w:t xml:space="preserve">: </w:t>
      </w:r>
      <w:r w:rsidR="00645927" w:rsidRPr="00645927">
        <w:rPr>
          <w:b w:val="0"/>
          <w:i/>
        </w:rPr>
        <w:t xml:space="preserve">необходимо устранение факторов риска прогрессирования заболевания: отказ от курения, соблюдение диеты, богатой </w:t>
      </w:r>
      <w:proofErr w:type="spellStart"/>
      <w:r w:rsidR="00645927" w:rsidRPr="00645927">
        <w:rPr>
          <w:b w:val="0"/>
          <w:i/>
        </w:rPr>
        <w:t>каротиноидами</w:t>
      </w:r>
      <w:proofErr w:type="spellEnd"/>
      <w:r w:rsidR="00645927" w:rsidRPr="00645927">
        <w:rPr>
          <w:b w:val="0"/>
          <w:i/>
        </w:rPr>
        <w:t xml:space="preserve">, либо прием витаминно-минеральных комплексов, сохранение двигательной активности, использование солнцезащитных очков, коррекция сопутствующей соматической патологии (гипертонической болезни, </w:t>
      </w:r>
      <w:proofErr w:type="spellStart"/>
      <w:r w:rsidR="00645927" w:rsidRPr="00645927">
        <w:rPr>
          <w:b w:val="0"/>
          <w:i/>
        </w:rPr>
        <w:t>гиперхолестеринемии</w:t>
      </w:r>
      <w:proofErr w:type="spellEnd"/>
      <w:r w:rsidR="00645927" w:rsidRPr="00645927">
        <w:rPr>
          <w:b w:val="0"/>
          <w:i/>
        </w:rPr>
        <w:t xml:space="preserve"> и атеросклероза, сахарного диабета и другие) совместно с врачами других специальностей.</w:t>
      </w:r>
    </w:p>
    <w:p w:rsidR="006F6B95" w:rsidRDefault="006F6B95" w:rsidP="006F6B95">
      <w:pPr>
        <w:pStyle w:val="1"/>
        <w:divId w:val="1767193717"/>
        <w:rPr>
          <w:b/>
        </w:rPr>
      </w:pPr>
      <w:r>
        <w:t xml:space="preserve">На промежуточной стадии ВМД, либо при наличии поздней ВМД на парном глазу рекомендуется дополнительный прием лекарственных препаратов: витаминно-минеральных комплексов антиоксидантного действия, содержащих </w:t>
      </w:r>
      <w:proofErr w:type="spellStart"/>
      <w:r>
        <w:t>лютеин</w:t>
      </w:r>
      <w:proofErr w:type="spellEnd"/>
      <w:r>
        <w:t xml:space="preserve"> и </w:t>
      </w:r>
      <w:proofErr w:type="spellStart"/>
      <w:r>
        <w:t>зеаксантин</w:t>
      </w:r>
      <w:proofErr w:type="spellEnd"/>
      <w:r>
        <w:t>, а также полиненасыщенных жирных кислот – с целью снижения риска прогрессирования заболевания до поздней стадии и стабилизации зрительных функций [</w:t>
      </w:r>
      <w:r w:rsidR="00063B06">
        <w:t>11</w:t>
      </w:r>
      <w:r>
        <w:t>].</w:t>
      </w:r>
    </w:p>
    <w:p w:rsidR="006F6B95" w:rsidRPr="00B104EF" w:rsidRDefault="006F6B95" w:rsidP="006F6B95">
      <w:pPr>
        <w:pStyle w:val="aff1"/>
        <w:divId w:val="1767193717"/>
      </w:pPr>
      <w:r w:rsidRPr="006F6B95">
        <w:rPr>
          <w:rStyle w:val="affa"/>
          <w:b/>
        </w:rPr>
        <w:t>Уровень убедительности рекомендаций А</w:t>
      </w:r>
      <w:r>
        <w:rPr>
          <w:rStyle w:val="affa"/>
        </w:rPr>
        <w:t xml:space="preserve"> </w:t>
      </w:r>
      <w:r w:rsidRPr="00A968DB">
        <w:rPr>
          <w:bCs/>
        </w:rPr>
        <w:t>(уровень достоверности доказательств – 1b)</w:t>
      </w:r>
    </w:p>
    <w:p w:rsidR="00645927" w:rsidRDefault="006F6B95" w:rsidP="006F6B95">
      <w:pPr>
        <w:pStyle w:val="aff1"/>
        <w:divId w:val="1767193717"/>
        <w:rPr>
          <w:rStyle w:val="affb"/>
          <w:b w:val="0"/>
        </w:rPr>
      </w:pPr>
      <w:r w:rsidRPr="006F6B95">
        <w:rPr>
          <w:rStyle w:val="affa"/>
          <w:b/>
        </w:rPr>
        <w:t>Комментарии:</w:t>
      </w:r>
      <w:r>
        <w:t xml:space="preserve"> </w:t>
      </w:r>
      <w:r w:rsidRPr="006F6B95">
        <w:rPr>
          <w:rStyle w:val="affb"/>
          <w:b w:val="0"/>
          <w:color w:val="000000" w:themeColor="text1"/>
        </w:rPr>
        <w:t>п</w:t>
      </w:r>
      <w:r w:rsidRPr="006F6B95">
        <w:rPr>
          <w:rStyle w:val="affb"/>
          <w:b w:val="0"/>
        </w:rPr>
        <w:t>о данным исследования AREDS, применение витаминно-минеральных комплексов антиоксидантного действия у пациентов, имевших высокий риск прогрессирования до поздней стадии с высоким риском потери зрения (промежуточная стадия ВМД или наличие влажной формы / ГА на парном глазу), ассоциировалось со снижением частоты прогрессирования на 25% и значительного снижения остроты зрения на 19%.</w:t>
      </w:r>
      <w:r w:rsidRPr="006F6B95">
        <w:rPr>
          <w:b w:val="0"/>
        </w:rPr>
        <w:t xml:space="preserve"> </w:t>
      </w:r>
      <w:r w:rsidRPr="006F6B95">
        <w:rPr>
          <w:rStyle w:val="affb"/>
          <w:b w:val="0"/>
        </w:rPr>
        <w:t>Препараты, содержащие бета-каротин, не следует назначать курящим пациентам (или курившим в прошлом) из-за увеличения риска возникновения рака легкого.</w:t>
      </w:r>
    </w:p>
    <w:p w:rsidR="006F6B95" w:rsidRDefault="006F6B95" w:rsidP="006F6B95">
      <w:pPr>
        <w:pStyle w:val="1"/>
        <w:divId w:val="1767193717"/>
        <w:rPr>
          <w:b/>
        </w:rPr>
      </w:pPr>
      <w:r w:rsidRPr="006F6B95">
        <w:t xml:space="preserve">При ВМД поздней стадии атрофической формы (ГА), несмотря на отсутствие данных доказательной медицины, </w:t>
      </w:r>
      <w:r>
        <w:t>рекомендуется рассмотреть целесообразность</w:t>
      </w:r>
      <w:r w:rsidRPr="006F6B95">
        <w:t xml:space="preserve"> применени</w:t>
      </w:r>
      <w:r>
        <w:t>я</w:t>
      </w:r>
      <w:r w:rsidRPr="006F6B95">
        <w:t xml:space="preserve"> физиотерапевтических методов лечения, лекарственных препаратов групп антиоксидантов, </w:t>
      </w:r>
      <w:proofErr w:type="spellStart"/>
      <w:r w:rsidRPr="006F6B95">
        <w:t>антигипоксантов</w:t>
      </w:r>
      <w:proofErr w:type="spellEnd"/>
      <w:r w:rsidRPr="006F6B95">
        <w:t>, витаминов, препаратов, улучшающих микроциркуляцию [1</w:t>
      </w:r>
      <w:r w:rsidR="00063B06">
        <w:t>8</w:t>
      </w:r>
      <w:r w:rsidRPr="006F6B95">
        <w:t>].</w:t>
      </w:r>
    </w:p>
    <w:p w:rsidR="006F6B95" w:rsidRPr="001D40F8" w:rsidRDefault="006F6B95" w:rsidP="00484CF2">
      <w:pPr>
        <w:pStyle w:val="aff1"/>
        <w:divId w:val="1767193717"/>
      </w:pPr>
      <w:r w:rsidRPr="00B104EF">
        <w:t xml:space="preserve">Уровень убедительности рекомендаций </w:t>
      </w:r>
      <w:r>
        <w:t>С</w:t>
      </w:r>
      <w:r w:rsidRPr="00B104EF">
        <w:t xml:space="preserve"> (уровень достоверности доказательств – </w:t>
      </w:r>
      <w:r w:rsidR="00063B06">
        <w:t>5</w:t>
      </w:r>
      <w:r w:rsidRPr="00B104EF">
        <w:t>)</w:t>
      </w:r>
    </w:p>
    <w:p w:rsidR="004E1288" w:rsidRDefault="004E1288" w:rsidP="00B104EF">
      <w:pPr>
        <w:pStyle w:val="2"/>
        <w:divId w:val="1767193717"/>
        <w:rPr>
          <w:rFonts w:eastAsia="Times New Roman"/>
        </w:rPr>
      </w:pPr>
      <w:bookmarkStart w:id="30" w:name="_Toc25618533"/>
      <w:r w:rsidRPr="004E1288">
        <w:rPr>
          <w:rFonts w:eastAsia="Times New Roman"/>
        </w:rPr>
        <w:t xml:space="preserve">3.2 </w:t>
      </w:r>
      <w:r w:rsidR="00484CF2">
        <w:rPr>
          <w:rFonts w:eastAsia="Times New Roman"/>
        </w:rPr>
        <w:t>Лазерное х</w:t>
      </w:r>
      <w:r w:rsidR="006F6B95">
        <w:rPr>
          <w:rFonts w:eastAsia="Times New Roman"/>
        </w:rPr>
        <w:t xml:space="preserve">ирургическое </w:t>
      </w:r>
      <w:r w:rsidR="00484CF2">
        <w:rPr>
          <w:rFonts w:eastAsia="Times New Roman"/>
        </w:rPr>
        <w:t>лечение</w:t>
      </w:r>
      <w:bookmarkEnd w:id="30"/>
    </w:p>
    <w:p w:rsidR="00F756F0" w:rsidRPr="00174593" w:rsidRDefault="00484CF2" w:rsidP="000A0CEC">
      <w:pPr>
        <w:pStyle w:val="2-6"/>
        <w:divId w:val="1767193717"/>
        <w:rPr>
          <w:rStyle w:val="affb"/>
          <w:i/>
          <w:iCs w:val="0"/>
        </w:rPr>
      </w:pPr>
      <w:r w:rsidRPr="00484CF2">
        <w:rPr>
          <w:rStyle w:val="affb"/>
          <w:i/>
          <w:iCs w:val="0"/>
        </w:rPr>
        <w:lastRenderedPageBreak/>
        <w:t>При ВМД поздней стадии влажной формы лечение направлено на снижение активности ХНВ.</w:t>
      </w:r>
    </w:p>
    <w:p w:rsidR="006425FF" w:rsidRPr="00A16020" w:rsidRDefault="00A16020" w:rsidP="006425FF">
      <w:pPr>
        <w:pStyle w:val="1"/>
        <w:divId w:val="1767193717"/>
        <w:rPr>
          <w:b/>
        </w:rPr>
      </w:pPr>
      <w:r w:rsidRPr="00A16020">
        <w:t xml:space="preserve">При </w:t>
      </w:r>
      <w:proofErr w:type="spellStart"/>
      <w:r w:rsidRPr="00A16020">
        <w:t>экстрафовеальном</w:t>
      </w:r>
      <w:proofErr w:type="spellEnd"/>
      <w:r w:rsidRPr="00A16020">
        <w:t xml:space="preserve"> расположении ХНВ и невозможности проведения анти-</w:t>
      </w:r>
      <w:r w:rsidRPr="00A16020">
        <w:rPr>
          <w:lang w:val="en-US"/>
        </w:rPr>
        <w:t>VEGF</w:t>
      </w:r>
      <w:r w:rsidRPr="00A16020">
        <w:t xml:space="preserve"> терапии, реко</w:t>
      </w:r>
      <w:r w:rsidRPr="0066730F">
        <w:t>мендуется лазерная коагуляция</w:t>
      </w:r>
      <w:r w:rsidR="00D84FA6" w:rsidRPr="0066730F">
        <w:t xml:space="preserve"> для предотвращения </w:t>
      </w:r>
      <w:r w:rsidR="0066730F" w:rsidRPr="0066730F">
        <w:t>прогрессирования ХНВ</w:t>
      </w:r>
      <w:r w:rsidRPr="00A16020">
        <w:t xml:space="preserve"> [</w:t>
      </w:r>
      <w:r w:rsidR="00063B06">
        <w:t>12</w:t>
      </w:r>
      <w:r w:rsidRPr="00A16020">
        <w:t xml:space="preserve">, </w:t>
      </w:r>
      <w:r w:rsidR="00063B06">
        <w:t>13</w:t>
      </w:r>
      <w:r w:rsidRPr="00A16020">
        <w:t>, 1</w:t>
      </w:r>
      <w:r w:rsidR="00063B06">
        <w:t>4</w:t>
      </w:r>
      <w:r w:rsidRPr="00A16020">
        <w:t xml:space="preserve">]. </w:t>
      </w:r>
    </w:p>
    <w:p w:rsidR="006425FF" w:rsidRPr="00A16020" w:rsidRDefault="006425FF" w:rsidP="00A16020">
      <w:pPr>
        <w:pStyle w:val="aff1"/>
        <w:divId w:val="1767193717"/>
      </w:pPr>
      <w:r w:rsidRPr="00A16020">
        <w:t xml:space="preserve">Уровень убедительности рекомендаций </w:t>
      </w:r>
      <w:r w:rsidR="00A16020" w:rsidRPr="00A16020">
        <w:t>С</w:t>
      </w:r>
      <w:r w:rsidRPr="00A16020">
        <w:t xml:space="preserve"> (уровень достоверности доказательств – </w:t>
      </w:r>
      <w:r w:rsidR="00A16020" w:rsidRPr="00A16020">
        <w:t>2</w:t>
      </w:r>
      <w:r w:rsidRPr="00A16020">
        <w:t>)</w:t>
      </w:r>
    </w:p>
    <w:p w:rsidR="00A16020" w:rsidRPr="0066730F" w:rsidRDefault="00A16020" w:rsidP="00A16020">
      <w:pPr>
        <w:pStyle w:val="1"/>
        <w:divId w:val="1767193717"/>
        <w:rPr>
          <w:b/>
        </w:rPr>
      </w:pPr>
      <w:r w:rsidRPr="00A16020">
        <w:t xml:space="preserve">При особых формах ВМД, в том числе ПХВ, рекомендуется фотодинамическая терапия, в том числе в сочетании с </w:t>
      </w:r>
      <w:proofErr w:type="spellStart"/>
      <w:r w:rsidRPr="00A16020">
        <w:t>интравитреальным</w:t>
      </w:r>
      <w:proofErr w:type="spellEnd"/>
      <w:r w:rsidRPr="00A16020">
        <w:t xml:space="preserve"> введением ингибитора </w:t>
      </w:r>
      <w:proofErr w:type="spellStart"/>
      <w:r w:rsidRPr="00A16020">
        <w:t>ангиогенеза</w:t>
      </w:r>
      <w:proofErr w:type="spellEnd"/>
      <w:r w:rsidR="0066730F" w:rsidRPr="0066730F">
        <w:t>,</w:t>
      </w:r>
      <w:r w:rsidR="00D84FA6" w:rsidRPr="0066730F">
        <w:t xml:space="preserve"> для усиления </w:t>
      </w:r>
      <w:proofErr w:type="spellStart"/>
      <w:r w:rsidR="00D84FA6" w:rsidRPr="0066730F">
        <w:t>антиангиогенного</w:t>
      </w:r>
      <w:proofErr w:type="spellEnd"/>
      <w:r w:rsidR="00D84FA6" w:rsidRPr="0066730F">
        <w:t xml:space="preserve"> эффекта</w:t>
      </w:r>
      <w:r w:rsidRPr="0066730F">
        <w:t xml:space="preserve"> [4]. </w:t>
      </w:r>
    </w:p>
    <w:p w:rsidR="00A16020" w:rsidRPr="00A16020" w:rsidRDefault="00A16020" w:rsidP="00A16020">
      <w:pPr>
        <w:pStyle w:val="aff1"/>
        <w:divId w:val="1767193717"/>
        <w:rPr>
          <w:color w:val="000000" w:themeColor="text1"/>
        </w:rPr>
      </w:pPr>
      <w:r w:rsidRPr="00A16020">
        <w:t>Уровень убедительности рекомендаций С (уровень достоверности доказательств – 1</w:t>
      </w:r>
      <w:r w:rsidRPr="00A16020">
        <w:rPr>
          <w:lang w:val="en-US"/>
        </w:rPr>
        <w:t>b</w:t>
      </w:r>
      <w:r w:rsidRPr="00A16020">
        <w:t>)</w:t>
      </w:r>
    </w:p>
    <w:p w:rsidR="00A16020" w:rsidRPr="00A16020" w:rsidRDefault="00A16020" w:rsidP="00A16020">
      <w:pPr>
        <w:pStyle w:val="afb"/>
        <w:spacing w:beforeAutospacing="0" w:afterAutospacing="0" w:line="360" w:lineRule="auto"/>
        <w:divId w:val="1767193717"/>
      </w:pPr>
      <w:r w:rsidRPr="00A16020">
        <w:rPr>
          <w:rStyle w:val="affa"/>
          <w:color w:val="000000" w:themeColor="text1"/>
        </w:rPr>
        <w:t>Комментарии:</w:t>
      </w:r>
      <w:r w:rsidRPr="00A16020">
        <w:rPr>
          <w:rStyle w:val="affb"/>
          <w:color w:val="000000" w:themeColor="text1"/>
        </w:rPr>
        <w:t xml:space="preserve"> в случае проведения </w:t>
      </w:r>
      <w:proofErr w:type="spellStart"/>
      <w:r w:rsidRPr="00A16020">
        <w:rPr>
          <w:rStyle w:val="affb"/>
          <w:color w:val="000000" w:themeColor="text1"/>
        </w:rPr>
        <w:t>лаз</w:t>
      </w:r>
      <w:r w:rsidRPr="00A16020">
        <w:rPr>
          <w:rStyle w:val="affb"/>
        </w:rPr>
        <w:t>еркоагуляции</w:t>
      </w:r>
      <w:proofErr w:type="spellEnd"/>
      <w:r w:rsidRPr="00A16020">
        <w:rPr>
          <w:rStyle w:val="affb"/>
        </w:rPr>
        <w:t xml:space="preserve"> новообразованных сосудов следует учитывать высокий риск </w:t>
      </w:r>
      <w:proofErr w:type="spellStart"/>
      <w:r w:rsidRPr="00A16020">
        <w:rPr>
          <w:rStyle w:val="affb"/>
        </w:rPr>
        <w:t>рецидивирования</w:t>
      </w:r>
      <w:proofErr w:type="spellEnd"/>
      <w:r w:rsidRPr="00A16020">
        <w:rPr>
          <w:rStyle w:val="affb"/>
        </w:rPr>
        <w:t xml:space="preserve"> ХНВ.</w:t>
      </w:r>
      <w:r w:rsidRPr="00A16020">
        <w:t xml:space="preserve"> </w:t>
      </w:r>
      <w:r w:rsidRPr="00A16020">
        <w:rPr>
          <w:rStyle w:val="affb"/>
        </w:rPr>
        <w:t xml:space="preserve">Перед проведением </w:t>
      </w:r>
      <w:proofErr w:type="spellStart"/>
      <w:r w:rsidRPr="00A16020">
        <w:rPr>
          <w:rStyle w:val="affb"/>
        </w:rPr>
        <w:t>лазеркоагуляции</w:t>
      </w:r>
      <w:proofErr w:type="spellEnd"/>
      <w:r w:rsidRPr="00A16020">
        <w:rPr>
          <w:rStyle w:val="affb"/>
        </w:rPr>
        <w:t xml:space="preserve"> необходимо точное определение размера и локализации ХНВ на основании результатов комплексного обследования, включающего </w:t>
      </w:r>
      <w:proofErr w:type="spellStart"/>
      <w:r w:rsidRPr="00A16020">
        <w:rPr>
          <w:rStyle w:val="affb"/>
        </w:rPr>
        <w:t>флюоресцентную</w:t>
      </w:r>
      <w:proofErr w:type="spellEnd"/>
      <w:r w:rsidRPr="00A16020">
        <w:rPr>
          <w:rStyle w:val="affb"/>
        </w:rPr>
        <w:t xml:space="preserve">, </w:t>
      </w:r>
      <w:proofErr w:type="spellStart"/>
      <w:r w:rsidRPr="00A16020">
        <w:rPr>
          <w:rStyle w:val="affb"/>
        </w:rPr>
        <w:t>индоцианиновую</w:t>
      </w:r>
      <w:proofErr w:type="spellEnd"/>
      <w:r w:rsidRPr="00A16020">
        <w:rPr>
          <w:rStyle w:val="affb"/>
        </w:rPr>
        <w:t xml:space="preserve"> ангиографии, ОКТ, возможно ОКТ-ангиографию.</w:t>
      </w:r>
    </w:p>
    <w:p w:rsidR="004E1288" w:rsidRDefault="004E1288" w:rsidP="00D84FA6">
      <w:pPr>
        <w:pStyle w:val="2"/>
        <w:divId w:val="1767193717"/>
      </w:pPr>
      <w:bookmarkStart w:id="31" w:name="_Toc25618534"/>
      <w:r w:rsidRPr="004E1288">
        <w:t xml:space="preserve">3.3 </w:t>
      </w:r>
      <w:r w:rsidR="008E18C7">
        <w:t>Оператив</w:t>
      </w:r>
      <w:r w:rsidRPr="004E1288">
        <w:t xml:space="preserve">ное </w:t>
      </w:r>
      <w:r w:rsidRPr="006425FF">
        <w:t>лечение</w:t>
      </w:r>
      <w:bookmarkEnd w:id="31"/>
    </w:p>
    <w:p w:rsidR="00DE32A5" w:rsidRPr="0066730F" w:rsidRDefault="00DE32A5" w:rsidP="00D84FA6">
      <w:pPr>
        <w:numPr>
          <w:ilvl w:val="0"/>
          <w:numId w:val="24"/>
        </w:numPr>
        <w:spacing w:line="360" w:lineRule="auto"/>
        <w:ind w:left="0" w:firstLine="709"/>
      </w:pPr>
      <w:bookmarkStart w:id="32" w:name="__RefHeading___doc_4"/>
      <w:r>
        <w:t xml:space="preserve">При наличии активной ХНВ </w:t>
      </w:r>
      <w:r w:rsidR="0066730F">
        <w:t xml:space="preserve">всем пациентам </w:t>
      </w:r>
      <w:r>
        <w:t>рекоменд</w:t>
      </w:r>
      <w:r w:rsidR="00D84FA6">
        <w:t>уется</w:t>
      </w:r>
      <w:r>
        <w:t xml:space="preserve"> </w:t>
      </w:r>
      <w:proofErr w:type="spellStart"/>
      <w:r w:rsidR="001570E7">
        <w:t>интравитреальное</w:t>
      </w:r>
      <w:proofErr w:type="spellEnd"/>
      <w:r w:rsidR="001570E7">
        <w:t xml:space="preserve"> введение лекарственных препаратов группы</w:t>
      </w:r>
      <w:r>
        <w:t xml:space="preserve"> ингибиторов </w:t>
      </w:r>
      <w:proofErr w:type="spellStart"/>
      <w:r>
        <w:t>ангиогенеза</w:t>
      </w:r>
      <w:proofErr w:type="spellEnd"/>
      <w:r>
        <w:t xml:space="preserve"> – препаратов </w:t>
      </w:r>
      <w:proofErr w:type="spellStart"/>
      <w:r>
        <w:t>ранибизумаб</w:t>
      </w:r>
      <w:proofErr w:type="spellEnd"/>
      <w:r>
        <w:t>** [1</w:t>
      </w:r>
      <w:r w:rsidR="00063B06">
        <w:t>5,</w:t>
      </w:r>
      <w:r w:rsidR="00063B06" w:rsidRPr="00063B06">
        <w:t xml:space="preserve"> 19</w:t>
      </w:r>
      <w:r>
        <w:t>]</w:t>
      </w:r>
      <w:r w:rsidR="00F0332E">
        <w:t xml:space="preserve"> или</w:t>
      </w:r>
      <w:r>
        <w:t xml:space="preserve"> </w:t>
      </w:r>
      <w:proofErr w:type="spellStart"/>
      <w:r>
        <w:t>афлиберцепт</w:t>
      </w:r>
      <w:proofErr w:type="spellEnd"/>
      <w:r>
        <w:t>** [1</w:t>
      </w:r>
      <w:r w:rsidR="00063B06">
        <w:t>6, 20, 21</w:t>
      </w:r>
      <w:r>
        <w:t xml:space="preserve">] </w:t>
      </w:r>
      <w:r w:rsidR="0066730F">
        <w:t>(при отсутствии противопоказаний)</w:t>
      </w:r>
      <w:r w:rsidR="00D84FA6">
        <w:t xml:space="preserve"> </w:t>
      </w:r>
      <w:r w:rsidR="00D84FA6" w:rsidRPr="0066730F">
        <w:t>с кратностью инъекций в соответствии</w:t>
      </w:r>
      <w:r w:rsidR="0066730F">
        <w:t xml:space="preserve"> с</w:t>
      </w:r>
      <w:r w:rsidR="00D84FA6" w:rsidRPr="0066730F">
        <w:t xml:space="preserve"> инструкцией по использованию применяемого лекарственного препарата.</w:t>
      </w:r>
    </w:p>
    <w:p w:rsidR="00DE32A5" w:rsidRPr="00744AE8" w:rsidRDefault="00DE32A5" w:rsidP="00D84FA6">
      <w:pPr>
        <w:pStyle w:val="afb"/>
        <w:spacing w:beforeAutospacing="0" w:afterAutospacing="0" w:line="360" w:lineRule="auto"/>
        <w:rPr>
          <w:rFonts w:eastAsiaTheme="minorEastAsia"/>
          <w:b/>
          <w:bCs/>
        </w:rPr>
      </w:pPr>
      <w:r>
        <w:rPr>
          <w:rStyle w:val="affa"/>
        </w:rPr>
        <w:t xml:space="preserve">Уровень убедительности рекомендаций А </w:t>
      </w:r>
      <w:r w:rsidRPr="00744AE8">
        <w:rPr>
          <w:b/>
          <w:bCs/>
        </w:rPr>
        <w:t>(уровень достоверности доказательств – 1a)</w:t>
      </w:r>
    </w:p>
    <w:p w:rsidR="00DE32A5" w:rsidRDefault="00DE32A5" w:rsidP="00D84FA6">
      <w:pPr>
        <w:pStyle w:val="afb"/>
        <w:spacing w:beforeAutospacing="0" w:afterAutospacing="0" w:line="360" w:lineRule="auto"/>
      </w:pPr>
      <w:r w:rsidRPr="00DE32A5">
        <w:rPr>
          <w:rStyle w:val="affa"/>
          <w:color w:val="000000" w:themeColor="text1"/>
        </w:rPr>
        <w:t>Комментарии:</w:t>
      </w:r>
      <w:r w:rsidRPr="00DE32A5">
        <w:rPr>
          <w:rStyle w:val="affb"/>
          <w:color w:val="000000" w:themeColor="text1"/>
        </w:rPr>
        <w:t xml:space="preserve"> в настоящее </w:t>
      </w:r>
      <w:r>
        <w:rPr>
          <w:rStyle w:val="affb"/>
        </w:rPr>
        <w:t xml:space="preserve">время </w:t>
      </w:r>
      <w:proofErr w:type="spellStart"/>
      <w:r>
        <w:rPr>
          <w:rStyle w:val="affb"/>
        </w:rPr>
        <w:t>интравитреальные</w:t>
      </w:r>
      <w:proofErr w:type="spellEnd"/>
      <w:r>
        <w:rPr>
          <w:rStyle w:val="affb"/>
        </w:rPr>
        <w:t xml:space="preserve"> инъекции ингибитора </w:t>
      </w:r>
      <w:proofErr w:type="spellStart"/>
      <w:r>
        <w:rPr>
          <w:rStyle w:val="affb"/>
        </w:rPr>
        <w:t>ангиогенеза</w:t>
      </w:r>
      <w:proofErr w:type="spellEnd"/>
      <w:r>
        <w:rPr>
          <w:rStyle w:val="affb"/>
        </w:rPr>
        <w:t xml:space="preserve"> являются терапией первой линии влажной формы ВМД. </w:t>
      </w:r>
    </w:p>
    <w:p w:rsidR="00DE32A5" w:rsidRPr="00C95498" w:rsidRDefault="00DE32A5" w:rsidP="00420FAB">
      <w:pPr>
        <w:numPr>
          <w:ilvl w:val="1"/>
          <w:numId w:val="24"/>
        </w:numPr>
        <w:spacing w:line="360" w:lineRule="auto"/>
        <w:ind w:left="0" w:firstLine="709"/>
        <w:jc w:val="both"/>
        <w:rPr>
          <w:i/>
          <w:iCs/>
        </w:rPr>
      </w:pPr>
      <w:proofErr w:type="spellStart"/>
      <w:r w:rsidRPr="00C95498">
        <w:rPr>
          <w:i/>
          <w:iCs/>
        </w:rPr>
        <w:t>Ранибизумаб</w:t>
      </w:r>
      <w:proofErr w:type="spellEnd"/>
      <w:r w:rsidRPr="00C95498">
        <w:rPr>
          <w:i/>
          <w:iCs/>
        </w:rPr>
        <w:t xml:space="preserve">** – </w:t>
      </w:r>
      <w:r w:rsidR="008B7BA0" w:rsidRPr="008B7BA0">
        <w:rPr>
          <w:i/>
        </w:rPr>
        <w:t xml:space="preserve">это </w:t>
      </w:r>
      <w:r w:rsidRPr="00C95498">
        <w:rPr>
          <w:i/>
          <w:iCs/>
        </w:rPr>
        <w:t xml:space="preserve">фрагмент </w:t>
      </w:r>
      <w:proofErr w:type="spellStart"/>
      <w:r w:rsidRPr="00C95498">
        <w:rPr>
          <w:i/>
          <w:iCs/>
        </w:rPr>
        <w:t>гуманизированного</w:t>
      </w:r>
      <w:proofErr w:type="spellEnd"/>
      <w:r w:rsidRPr="00C95498">
        <w:rPr>
          <w:i/>
          <w:iCs/>
        </w:rPr>
        <w:t xml:space="preserve"> антитела к эндотелиальному фактору роста сосудов А (VEGF-A). Избирательно связывается с VEGF-А (VEGF110, VEGF121, VEGF165),</w:t>
      </w:r>
      <w:r>
        <w:rPr>
          <w:i/>
          <w:iCs/>
        </w:rPr>
        <w:t xml:space="preserve"> </w:t>
      </w:r>
      <w:r w:rsidRPr="00C95498">
        <w:rPr>
          <w:i/>
          <w:iCs/>
        </w:rPr>
        <w:t xml:space="preserve">предотвращая его взаимодействие с рецепторами на поверхности клеток эндотелия (VEGFR1 и VEGFR2), что приводит к подавлению </w:t>
      </w:r>
      <w:proofErr w:type="spellStart"/>
      <w:r w:rsidRPr="00C95498">
        <w:rPr>
          <w:i/>
          <w:iCs/>
        </w:rPr>
        <w:t>неоваскуляризации</w:t>
      </w:r>
      <w:proofErr w:type="spellEnd"/>
      <w:r w:rsidRPr="00C95498">
        <w:rPr>
          <w:i/>
          <w:iCs/>
        </w:rPr>
        <w:t xml:space="preserve"> и пролиферации эндотелиальных клеток</w:t>
      </w:r>
      <w:r>
        <w:rPr>
          <w:i/>
          <w:iCs/>
        </w:rPr>
        <w:t xml:space="preserve"> </w:t>
      </w:r>
      <w:r>
        <w:rPr>
          <w:rStyle w:val="affb"/>
        </w:rPr>
        <w:t>[1</w:t>
      </w:r>
      <w:r w:rsidR="00063B06">
        <w:rPr>
          <w:rStyle w:val="affb"/>
        </w:rPr>
        <w:t>5</w:t>
      </w:r>
      <w:r>
        <w:rPr>
          <w:rStyle w:val="affb"/>
        </w:rPr>
        <w:t>]</w:t>
      </w:r>
      <w:r w:rsidRPr="00C95498">
        <w:rPr>
          <w:i/>
          <w:iCs/>
        </w:rPr>
        <w:t>.</w:t>
      </w:r>
      <w:r>
        <w:rPr>
          <w:i/>
          <w:iCs/>
        </w:rPr>
        <w:t xml:space="preserve"> </w:t>
      </w:r>
    </w:p>
    <w:p w:rsidR="00DE32A5" w:rsidRPr="00F0332E" w:rsidRDefault="00DE32A5" w:rsidP="00420FAB">
      <w:pPr>
        <w:numPr>
          <w:ilvl w:val="1"/>
          <w:numId w:val="24"/>
        </w:numPr>
        <w:spacing w:line="360" w:lineRule="auto"/>
        <w:ind w:left="0" w:firstLine="709"/>
        <w:jc w:val="both"/>
        <w:rPr>
          <w:i/>
          <w:iCs/>
        </w:rPr>
      </w:pPr>
      <w:r w:rsidRPr="00C95498">
        <w:rPr>
          <w:i/>
          <w:iCs/>
        </w:rPr>
        <w:lastRenderedPageBreak/>
        <w:t xml:space="preserve"> </w:t>
      </w:r>
      <w:proofErr w:type="spellStart"/>
      <w:r w:rsidRPr="00C95498">
        <w:rPr>
          <w:i/>
          <w:iCs/>
        </w:rPr>
        <w:t>Афлиберцепт</w:t>
      </w:r>
      <w:proofErr w:type="spellEnd"/>
      <w:r w:rsidRPr="00C95498">
        <w:rPr>
          <w:i/>
          <w:iCs/>
        </w:rPr>
        <w:t>**</w:t>
      </w:r>
      <w:r>
        <w:rPr>
          <w:i/>
          <w:iCs/>
        </w:rPr>
        <w:t xml:space="preserve"> </w:t>
      </w:r>
      <w:r w:rsidRPr="00C95498">
        <w:rPr>
          <w:i/>
          <w:iCs/>
        </w:rPr>
        <w:t xml:space="preserve">– </w:t>
      </w:r>
      <w:r w:rsidR="008B7BA0" w:rsidRPr="008B7BA0">
        <w:rPr>
          <w:i/>
        </w:rPr>
        <w:t xml:space="preserve">это </w:t>
      </w:r>
      <w:r w:rsidRPr="00C95498">
        <w:rPr>
          <w:i/>
          <w:iCs/>
        </w:rPr>
        <w:t xml:space="preserve">рекомбинантный гибридный белок, состоящий из фрагментов внеклеточных доменов человеческих рецепторов VEGF 1 (VEGFR-1) и 2 (VEGFR-2), соединенных с </w:t>
      </w:r>
      <w:proofErr w:type="spellStart"/>
      <w:r w:rsidRPr="00C95498">
        <w:rPr>
          <w:i/>
          <w:iCs/>
        </w:rPr>
        <w:t>Fc</w:t>
      </w:r>
      <w:proofErr w:type="spellEnd"/>
      <w:r w:rsidRPr="00C95498">
        <w:rPr>
          <w:i/>
          <w:iCs/>
        </w:rPr>
        <w:t xml:space="preserve">-фрагментом человеческого иммуноглобулина G (IgG1). Действует как растворимый рецептор-ловушка, который связывает VEGF-A (сосудистый эндотелиальный фактор роста А) и PIGF (плацентарный фактор роста) с более высокой </w:t>
      </w:r>
      <w:proofErr w:type="spellStart"/>
      <w:r w:rsidRPr="00C95498">
        <w:rPr>
          <w:i/>
          <w:iCs/>
        </w:rPr>
        <w:t>аффинностью</w:t>
      </w:r>
      <w:proofErr w:type="spellEnd"/>
      <w:r w:rsidRPr="00C95498">
        <w:rPr>
          <w:i/>
          <w:iCs/>
        </w:rPr>
        <w:t>, чем их естественные рецепторы, и, таким образом, может ингибировать связывание и активацию этих родственных VEGF рецепторов</w:t>
      </w:r>
      <w:r>
        <w:rPr>
          <w:i/>
          <w:iCs/>
        </w:rPr>
        <w:t xml:space="preserve"> </w:t>
      </w:r>
      <w:r>
        <w:rPr>
          <w:rStyle w:val="affb"/>
        </w:rPr>
        <w:t>[1</w:t>
      </w:r>
      <w:r w:rsidR="00063B06">
        <w:rPr>
          <w:rStyle w:val="affb"/>
        </w:rPr>
        <w:t>6</w:t>
      </w:r>
      <w:r>
        <w:rPr>
          <w:rStyle w:val="affb"/>
        </w:rPr>
        <w:t>]</w:t>
      </w:r>
      <w:r>
        <w:rPr>
          <w:i/>
          <w:iCs/>
        </w:rPr>
        <w:t>.</w:t>
      </w:r>
    </w:p>
    <w:p w:rsidR="00DE32A5" w:rsidRDefault="00DE32A5" w:rsidP="00DE32A5">
      <w:pPr>
        <w:pStyle w:val="afb"/>
        <w:spacing w:beforeAutospacing="0" w:afterAutospacing="0" w:line="360" w:lineRule="auto"/>
        <w:rPr>
          <w:rFonts w:eastAsiaTheme="minorEastAsia"/>
        </w:rPr>
      </w:pPr>
      <w:r>
        <w:rPr>
          <w:rStyle w:val="affb"/>
        </w:rPr>
        <w:t xml:space="preserve">Перспективы терапии напрямую зависят от своевременного её начала и соблюдения оптимального режима инъекций на основе регулярного мониторинга. </w:t>
      </w:r>
    </w:p>
    <w:p w:rsidR="00DE32A5" w:rsidRPr="00911982" w:rsidRDefault="00DE32A5" w:rsidP="00DE32A5">
      <w:pPr>
        <w:pStyle w:val="afb"/>
        <w:spacing w:beforeAutospacing="0" w:afterAutospacing="0" w:line="360" w:lineRule="auto"/>
        <w:rPr>
          <w:i/>
          <w:iCs/>
        </w:rPr>
      </w:pPr>
      <w:r w:rsidRPr="00911982">
        <w:rPr>
          <w:i/>
          <w:iCs/>
        </w:rPr>
        <w:t xml:space="preserve">При лечении </w:t>
      </w:r>
      <w:proofErr w:type="spellStart"/>
      <w:r w:rsidRPr="00911982">
        <w:rPr>
          <w:i/>
          <w:iCs/>
        </w:rPr>
        <w:t>ранибизумабом</w:t>
      </w:r>
      <w:proofErr w:type="spellEnd"/>
      <w:r w:rsidRPr="00911982">
        <w:rPr>
          <w:i/>
          <w:iCs/>
        </w:rPr>
        <w:t xml:space="preserve">** изначально может потребоваться 3 или более последовательные ежемесячные инъекции до достижения максимальной остроты зрения или до исчезновения признаков активности заболевания (стабилизация заболевания определяется как отсутствие улучшения остроты зрения и/или анатомических параметров сетчатки в течение одного месяца после последней ежемесячной инъекции). После достижения стабилизации периодичность контрольных осмотров и временной интервал между инъекциями устанавливает врач в зависимости от особенностей клинической картины. В случае выбора режима «Лечение и продление» интервал между инъекциями следует увеличивать не более чем на 2 недели. </w:t>
      </w:r>
    </w:p>
    <w:p w:rsidR="00DE32A5" w:rsidRPr="00BD1E94" w:rsidRDefault="00DE32A5" w:rsidP="00DE32A5">
      <w:pPr>
        <w:pStyle w:val="afb"/>
        <w:spacing w:beforeAutospacing="0" w:afterAutospacing="0" w:line="360" w:lineRule="auto"/>
        <w:rPr>
          <w:i/>
          <w:iCs/>
        </w:rPr>
      </w:pPr>
      <w:r w:rsidRPr="00911982">
        <w:rPr>
          <w:i/>
          <w:iCs/>
        </w:rPr>
        <w:t xml:space="preserve">При лечении </w:t>
      </w:r>
      <w:proofErr w:type="spellStart"/>
      <w:r w:rsidRPr="00911982">
        <w:rPr>
          <w:i/>
          <w:iCs/>
        </w:rPr>
        <w:t>афлиберцептом</w:t>
      </w:r>
      <w:proofErr w:type="spellEnd"/>
      <w:r w:rsidRPr="00911982">
        <w:rPr>
          <w:i/>
          <w:iCs/>
        </w:rPr>
        <w:t>** рекомендуется начинать</w:t>
      </w:r>
      <w:r w:rsidRPr="00796B35">
        <w:rPr>
          <w:i/>
          <w:iCs/>
        </w:rPr>
        <w:t xml:space="preserve"> с трех последовательных ежемесячных инъекций, затем выполня</w:t>
      </w:r>
      <w:r>
        <w:rPr>
          <w:i/>
          <w:iCs/>
        </w:rPr>
        <w:t>ть</w:t>
      </w:r>
      <w:r w:rsidRPr="00796B35">
        <w:rPr>
          <w:i/>
          <w:iCs/>
        </w:rPr>
        <w:t xml:space="preserve"> по одной инъекции каждые два месяца. Через 12 месяцев лечения периодичность контроля состояния и лечения устанавливает врач в зависимости от течения заболевания</w:t>
      </w:r>
      <w:r>
        <w:rPr>
          <w:i/>
          <w:iCs/>
        </w:rPr>
        <w:t>.</w:t>
      </w:r>
    </w:p>
    <w:p w:rsidR="00DE32A5" w:rsidRPr="00796B35" w:rsidRDefault="00DE32A5" w:rsidP="00DE32A5">
      <w:pPr>
        <w:pStyle w:val="afb"/>
        <w:spacing w:beforeAutospacing="0" w:afterAutospacing="0" w:line="360" w:lineRule="auto"/>
        <w:rPr>
          <w:i/>
          <w:iCs/>
        </w:rPr>
      </w:pPr>
      <w:r>
        <w:rPr>
          <w:i/>
          <w:iCs/>
        </w:rPr>
        <w:t xml:space="preserve">В каждом клиническом случае окончательное решение о показаниях к лечению ингибиторами </w:t>
      </w:r>
      <w:proofErr w:type="spellStart"/>
      <w:r>
        <w:rPr>
          <w:i/>
          <w:iCs/>
        </w:rPr>
        <w:t>ангиогенеза</w:t>
      </w:r>
      <w:proofErr w:type="spellEnd"/>
      <w:r>
        <w:rPr>
          <w:i/>
          <w:iCs/>
        </w:rPr>
        <w:t>, выборе режима инъекций принимает врач на основе оценки особенностей клинической картины и течения заболевания</w:t>
      </w:r>
      <w:r w:rsidRPr="00796B35">
        <w:rPr>
          <w:i/>
          <w:iCs/>
        </w:rPr>
        <w:t xml:space="preserve">.  </w:t>
      </w:r>
    </w:p>
    <w:p w:rsidR="00DE32A5" w:rsidRPr="00796B35" w:rsidRDefault="00DE32A5" w:rsidP="00DE32A5">
      <w:pPr>
        <w:pStyle w:val="afb"/>
        <w:spacing w:beforeAutospacing="0" w:afterAutospacing="0" w:line="360" w:lineRule="auto"/>
        <w:rPr>
          <w:i/>
          <w:iCs/>
        </w:rPr>
      </w:pPr>
      <w:r w:rsidRPr="00796B35">
        <w:rPr>
          <w:i/>
          <w:iCs/>
        </w:rPr>
        <w:t xml:space="preserve">Предупреждение снижения остроты зрения даже при отсутствии ее улучшения следует считать положительной динамикой по сравнению с естественным течением заболевания.  </w:t>
      </w:r>
    </w:p>
    <w:p w:rsidR="00DE32A5" w:rsidRDefault="00DE32A5" w:rsidP="00DE32A5">
      <w:pPr>
        <w:pStyle w:val="afb"/>
        <w:spacing w:beforeAutospacing="0" w:afterAutospacing="0" w:line="360" w:lineRule="auto"/>
      </w:pPr>
      <w:r>
        <w:rPr>
          <w:rStyle w:val="affb"/>
        </w:rPr>
        <w:t xml:space="preserve">При </w:t>
      </w:r>
      <w:proofErr w:type="spellStart"/>
      <w:r>
        <w:rPr>
          <w:rStyle w:val="affb"/>
        </w:rPr>
        <w:t>интравитреальном</w:t>
      </w:r>
      <w:proofErr w:type="spellEnd"/>
      <w:r>
        <w:rPr>
          <w:rStyle w:val="affb"/>
        </w:rPr>
        <w:t xml:space="preserve"> введении ингибиторов </w:t>
      </w:r>
      <w:proofErr w:type="spellStart"/>
      <w:r>
        <w:rPr>
          <w:rStyle w:val="affb"/>
        </w:rPr>
        <w:t>ангиогенеза</w:t>
      </w:r>
      <w:proofErr w:type="spellEnd"/>
      <w:r>
        <w:rPr>
          <w:rStyle w:val="affb"/>
        </w:rPr>
        <w:t xml:space="preserve"> следует учитывать потенциальный риск осложнений, таких как инфекционный и </w:t>
      </w:r>
      <w:proofErr w:type="spellStart"/>
      <w:r>
        <w:rPr>
          <w:rStyle w:val="affb"/>
        </w:rPr>
        <w:t>неинфенкционный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эндофтальмит</w:t>
      </w:r>
      <w:proofErr w:type="spellEnd"/>
      <w:r>
        <w:rPr>
          <w:rStyle w:val="affb"/>
        </w:rPr>
        <w:t xml:space="preserve">, </w:t>
      </w:r>
      <w:proofErr w:type="spellStart"/>
      <w:r>
        <w:rPr>
          <w:rStyle w:val="affb"/>
        </w:rPr>
        <w:t>ятроеннная</w:t>
      </w:r>
      <w:proofErr w:type="spellEnd"/>
      <w:r>
        <w:rPr>
          <w:rStyle w:val="affb"/>
        </w:rPr>
        <w:t xml:space="preserve"> катаракта, </w:t>
      </w:r>
      <w:proofErr w:type="spellStart"/>
      <w:r>
        <w:rPr>
          <w:rStyle w:val="affb"/>
        </w:rPr>
        <w:t>гемофтальм</w:t>
      </w:r>
      <w:proofErr w:type="spellEnd"/>
      <w:r>
        <w:rPr>
          <w:rStyle w:val="affb"/>
        </w:rPr>
        <w:t>, отслойка сетчатки и другие.</w:t>
      </w:r>
    </w:p>
    <w:p w:rsidR="006425FF" w:rsidRPr="001D40F8" w:rsidRDefault="006425FF" w:rsidP="006425FF">
      <w:pPr>
        <w:pStyle w:val="aff1"/>
      </w:pPr>
    </w:p>
    <w:p w:rsidR="000414F6" w:rsidRDefault="00CB71DA" w:rsidP="00B104EF">
      <w:pPr>
        <w:pStyle w:val="CustomContentNormal"/>
      </w:pPr>
      <w:bookmarkStart w:id="33" w:name="_Toc25618535"/>
      <w:r>
        <w:lastRenderedPageBreak/>
        <w:t xml:space="preserve">4. </w:t>
      </w:r>
      <w:bookmarkEnd w:id="32"/>
      <w:bookmarkEnd w:id="33"/>
      <w:r w:rsidR="00A71903" w:rsidRPr="00A71903">
        <w:t>Медицинская реабилитация, медицинские показания и противопоказания к применению методов реабилитации</w:t>
      </w:r>
    </w:p>
    <w:p w:rsidR="00DE32A5" w:rsidRDefault="00DE32A5" w:rsidP="00DE32A5">
      <w:pPr>
        <w:pStyle w:val="afb"/>
        <w:numPr>
          <w:ilvl w:val="0"/>
          <w:numId w:val="25"/>
        </w:numPr>
        <w:spacing w:beforeAutospacing="0" w:afterAutospacing="0" w:line="360" w:lineRule="auto"/>
        <w:ind w:left="0" w:firstLine="709"/>
      </w:pPr>
      <w:bookmarkStart w:id="34" w:name="__RefHeading___doc_5"/>
      <w:r>
        <w:t>Рекомендован подбор средств оптической коррекции для слабовидящих (очки, в том числе с дополнительным увеличением и встроенными монокулярами, ручные или стационарные лупы, электронные увеличивающие приборы и другие) [1</w:t>
      </w:r>
      <w:r w:rsidR="00063B06">
        <w:t>7</w:t>
      </w:r>
      <w:r>
        <w:t>].</w:t>
      </w:r>
    </w:p>
    <w:p w:rsidR="006425FF" w:rsidRPr="00DE32A5" w:rsidRDefault="00DE32A5" w:rsidP="00DE32A5">
      <w:pPr>
        <w:pStyle w:val="afb"/>
        <w:spacing w:beforeAutospacing="0" w:afterAutospacing="0" w:line="360" w:lineRule="auto"/>
        <w:rPr>
          <w:b/>
          <w:bCs/>
        </w:rPr>
      </w:pPr>
      <w:r>
        <w:rPr>
          <w:rStyle w:val="affa"/>
        </w:rPr>
        <w:t xml:space="preserve">Уровень убедительности рекомендаций С </w:t>
      </w:r>
      <w:r w:rsidRPr="00D950D1">
        <w:rPr>
          <w:b/>
          <w:bCs/>
        </w:rPr>
        <w:t xml:space="preserve">(уровень достоверности доказательств – </w:t>
      </w:r>
      <w:r w:rsidR="00063B06">
        <w:rPr>
          <w:b/>
          <w:bCs/>
        </w:rPr>
        <w:t>5</w:t>
      </w:r>
      <w:r w:rsidRPr="00D950D1">
        <w:rPr>
          <w:b/>
          <w:bCs/>
        </w:rPr>
        <w:t>).</w:t>
      </w:r>
    </w:p>
    <w:p w:rsidR="000414F6" w:rsidRDefault="00094ED6" w:rsidP="00094ED6">
      <w:pPr>
        <w:pStyle w:val="CustomContentNormal"/>
        <w:ind w:left="720"/>
        <w:rPr>
          <w:b w:val="0"/>
          <w:sz w:val="20"/>
          <w:szCs w:val="20"/>
        </w:rPr>
      </w:pPr>
      <w:bookmarkStart w:id="35" w:name="_Toc25618536"/>
      <w:r>
        <w:t xml:space="preserve">5. </w:t>
      </w:r>
      <w:r w:rsidR="00CB71DA">
        <w:t>Профилактика</w:t>
      </w:r>
      <w:bookmarkEnd w:id="34"/>
      <w:r w:rsidR="00B104EF">
        <w:t xml:space="preserve"> и диспансерное наблюдение</w:t>
      </w:r>
      <w:bookmarkEnd w:id="35"/>
      <w:r w:rsidR="00A71903" w:rsidRPr="00A71903">
        <w:t>, медицинские показания и противопоказания к применению методов профилактики</w:t>
      </w:r>
      <w:r w:rsidR="008371F9">
        <w:t xml:space="preserve"> </w:t>
      </w:r>
    </w:p>
    <w:p w:rsidR="000925D2" w:rsidRDefault="000925D2" w:rsidP="000925D2">
      <w:pPr>
        <w:pStyle w:val="afb"/>
        <w:numPr>
          <w:ilvl w:val="0"/>
          <w:numId w:val="26"/>
        </w:numPr>
        <w:spacing w:beforeAutospacing="0" w:afterAutospacing="0" w:line="360" w:lineRule="auto"/>
        <w:ind w:left="0" w:firstLine="709"/>
      </w:pPr>
      <w:bookmarkStart w:id="36" w:name="__RefHeading___doc_6"/>
      <w:r>
        <w:t xml:space="preserve">Рекомендовано устранение факторов риска заболевания: отказ от курения, соблюдение диеты, богатой </w:t>
      </w:r>
      <w:proofErr w:type="spellStart"/>
      <w:r>
        <w:t>каротиноидами</w:t>
      </w:r>
      <w:proofErr w:type="spellEnd"/>
      <w:r>
        <w:t>, сохранение двигательной активности, использование солнцезащитных очков [</w:t>
      </w:r>
      <w:r w:rsidR="00063B06" w:rsidRPr="00063B06">
        <w:t>11</w:t>
      </w:r>
      <w:r w:rsidR="00063B06">
        <w:t>, 17</w:t>
      </w:r>
      <w:r>
        <w:t>].</w:t>
      </w:r>
    </w:p>
    <w:p w:rsidR="000925D2" w:rsidRDefault="000925D2" w:rsidP="000925D2">
      <w:pPr>
        <w:pStyle w:val="afb"/>
        <w:spacing w:beforeAutospacing="0" w:afterAutospacing="0" w:line="360" w:lineRule="auto"/>
      </w:pPr>
      <w:r>
        <w:rPr>
          <w:rStyle w:val="affa"/>
        </w:rPr>
        <w:t xml:space="preserve">Уровень убедительности рекомендаций А </w:t>
      </w:r>
      <w:r w:rsidRPr="00D950D1">
        <w:rPr>
          <w:b/>
          <w:bCs/>
        </w:rPr>
        <w:t>(уровень достоверности доказательств – 1b).</w:t>
      </w:r>
    </w:p>
    <w:p w:rsidR="00CB562F" w:rsidRDefault="00CB71DA" w:rsidP="00583004">
      <w:pPr>
        <w:pStyle w:val="CustomContentNormal"/>
      </w:pPr>
      <w:bookmarkStart w:id="37" w:name="_Toc25618537"/>
      <w:r>
        <w:t>6. Дополнительная информация</w:t>
      </w:r>
      <w:r w:rsidR="00A71903">
        <w:t xml:space="preserve"> </w:t>
      </w:r>
      <w:bookmarkEnd w:id="36"/>
      <w:bookmarkEnd w:id="37"/>
      <w:r w:rsidR="00A71903" w:rsidRPr="00A71903">
        <w:t>(в том числе факторы, влияющие на исход заболевания или состояния)</w:t>
      </w:r>
      <w:r w:rsidR="008371F9">
        <w:t xml:space="preserve"> </w:t>
      </w:r>
    </w:p>
    <w:p w:rsidR="000925D2" w:rsidRPr="00BA7316" w:rsidRDefault="000925D2" w:rsidP="000925D2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  <w:rPr>
          <w:color w:val="000000" w:themeColor="text1"/>
        </w:rPr>
      </w:pPr>
      <w:r>
        <w:rPr>
          <w:rStyle w:val="affb"/>
        </w:rPr>
        <w:t xml:space="preserve">Разъясняйте пациентам прогноз и потенциальную ценность лечения в </w:t>
      </w:r>
      <w:r w:rsidRPr="00BA7316">
        <w:rPr>
          <w:rStyle w:val="affb"/>
          <w:color w:val="000000" w:themeColor="text1"/>
        </w:rPr>
        <w:t xml:space="preserve">соответствии с особенностями течения заболевания; </w:t>
      </w:r>
    </w:p>
    <w:p w:rsidR="000925D2" w:rsidRPr="00BA7316" w:rsidRDefault="000925D2" w:rsidP="000925D2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  <w:rPr>
          <w:color w:val="000000" w:themeColor="text1"/>
        </w:rPr>
      </w:pPr>
      <w:r w:rsidRPr="00BA7316">
        <w:rPr>
          <w:rStyle w:val="affb"/>
          <w:color w:val="000000" w:themeColor="text1"/>
        </w:rPr>
        <w:t xml:space="preserve">Настоятельно советуйте пациентам с промежуточной стадией ВМД регулярно проходить исследования с расширенным зрачком на предмет своевременного выявления прогрессирования заболевания; </w:t>
      </w:r>
    </w:p>
    <w:p w:rsidR="000925D2" w:rsidRPr="00BA7316" w:rsidRDefault="000925D2" w:rsidP="000925D2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  <w:rPr>
          <w:color w:val="000000" w:themeColor="text1"/>
        </w:rPr>
      </w:pPr>
      <w:r w:rsidRPr="00BA7316">
        <w:rPr>
          <w:rStyle w:val="affb"/>
          <w:color w:val="000000" w:themeColor="text1"/>
        </w:rPr>
        <w:t xml:space="preserve">Рассказывайте пациентам с промежуточной стадией ВМД о методах самоконтроля с целью выявления симптомов ХНВ и необходимости незамедлительного обращения к офтальмологу при их появлении; </w:t>
      </w:r>
    </w:p>
    <w:p w:rsidR="000925D2" w:rsidRPr="00BA7316" w:rsidRDefault="000925D2" w:rsidP="000925D2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  <w:rPr>
          <w:color w:val="000000" w:themeColor="text1"/>
        </w:rPr>
      </w:pPr>
      <w:r w:rsidRPr="00BA7316">
        <w:rPr>
          <w:rStyle w:val="affb"/>
          <w:color w:val="000000" w:themeColor="text1"/>
        </w:rPr>
        <w:t>Предупреждайте пациентов с поражением одного глаза о необходимости самоконтроля качества зрения парного глаза и периодических посещений врача даже при отсутствии изменений; при возникновении изменений качества зрения к врачу следует обратиться незамедлительно;</w:t>
      </w:r>
    </w:p>
    <w:p w:rsidR="000925D2" w:rsidRDefault="000925D2" w:rsidP="000925D2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</w:pPr>
      <w:r w:rsidRPr="00BA7316">
        <w:rPr>
          <w:rStyle w:val="affb"/>
          <w:color w:val="000000" w:themeColor="text1"/>
        </w:rPr>
        <w:t xml:space="preserve">Предупреждайте пациентов, получающих </w:t>
      </w:r>
      <w:proofErr w:type="spellStart"/>
      <w:r w:rsidRPr="00BA7316">
        <w:rPr>
          <w:rStyle w:val="affb"/>
          <w:color w:val="000000" w:themeColor="text1"/>
        </w:rPr>
        <w:t>интравитреальные</w:t>
      </w:r>
      <w:proofErr w:type="spellEnd"/>
      <w:r w:rsidRPr="00BA7316">
        <w:rPr>
          <w:rStyle w:val="affb"/>
          <w:color w:val="000000" w:themeColor="text1"/>
        </w:rPr>
        <w:t xml:space="preserve"> инъекции, о необходимости незамедлительно сообщать о симптомах, указывающих на воспаление (</w:t>
      </w:r>
      <w:proofErr w:type="spellStart"/>
      <w:r w:rsidRPr="00BA7316">
        <w:rPr>
          <w:rStyle w:val="affb"/>
          <w:color w:val="000000" w:themeColor="text1"/>
        </w:rPr>
        <w:t>эндофтальмит</w:t>
      </w:r>
      <w:proofErr w:type="spellEnd"/>
      <w:r w:rsidRPr="00BA7316">
        <w:rPr>
          <w:rStyle w:val="affb"/>
          <w:color w:val="000000" w:themeColor="text1"/>
        </w:rPr>
        <w:t xml:space="preserve">): боль, неприятные ощущения в глазу, покраснение глаза, ухудшение </w:t>
      </w:r>
      <w:r w:rsidRPr="00BA7316">
        <w:rPr>
          <w:rStyle w:val="affb"/>
          <w:color w:val="000000" w:themeColor="text1"/>
        </w:rPr>
        <w:lastRenderedPageBreak/>
        <w:t xml:space="preserve">качества зрения, увеличении светочувствительности </w:t>
      </w:r>
      <w:r>
        <w:rPr>
          <w:rStyle w:val="affb"/>
        </w:rPr>
        <w:t xml:space="preserve">или увеличении числа «летающих мушек» в поле зрения. </w:t>
      </w:r>
    </w:p>
    <w:p w:rsidR="00BF3A59" w:rsidRDefault="00BF3A59" w:rsidP="00094ED6">
      <w:pPr>
        <w:pStyle w:val="afff1"/>
      </w:pPr>
      <w:bookmarkStart w:id="38" w:name="_Toc25618538"/>
      <w:r w:rsidRPr="00BF3A59">
        <w:t xml:space="preserve">7. Организация </w:t>
      </w:r>
      <w:r w:rsidR="00A71903">
        <w:t xml:space="preserve">оказания </w:t>
      </w:r>
      <w:r w:rsidRPr="00BF3A59">
        <w:t>медицинской помощи</w:t>
      </w:r>
      <w:bookmarkEnd w:id="38"/>
      <w:r w:rsidRPr="00BF3A59">
        <w:t xml:space="preserve"> </w:t>
      </w:r>
    </w:p>
    <w:p w:rsidR="000F3003" w:rsidRPr="000F3003" w:rsidRDefault="000F3003" w:rsidP="00094ED6">
      <w:pPr>
        <w:pStyle w:val="16"/>
      </w:pPr>
      <w:r w:rsidRPr="000F3003">
        <w:t xml:space="preserve">Проведение лечения (лазерных вмешательств и </w:t>
      </w:r>
      <w:proofErr w:type="spellStart"/>
      <w:r w:rsidRPr="000F3003">
        <w:t>интравитреальных</w:t>
      </w:r>
      <w:proofErr w:type="spellEnd"/>
      <w:r w:rsidRPr="000F3003">
        <w:t xml:space="preserve"> инъекций) рекомендуется в амбулаторных условиях, если в медицинском учреждении имеются соответствующие условия. При необходимости, рекомендована госпитализация.</w:t>
      </w:r>
    </w:p>
    <w:p w:rsidR="00BF3A59" w:rsidRPr="000F3003" w:rsidRDefault="00BF3A59" w:rsidP="00094ED6">
      <w:pPr>
        <w:pStyle w:val="16"/>
      </w:pPr>
      <w:r w:rsidRPr="000F3003">
        <w:t xml:space="preserve">Показания для плановой госпитализации: </w:t>
      </w:r>
    </w:p>
    <w:p w:rsidR="00CC5156" w:rsidRPr="000F3003" w:rsidRDefault="00CC5156" w:rsidP="00094ED6">
      <w:pPr>
        <w:pStyle w:val="16"/>
      </w:pPr>
      <w:r w:rsidRPr="000F3003">
        <w:t>1)</w:t>
      </w:r>
      <w:r w:rsidR="000F3003" w:rsidRPr="000F3003">
        <w:t xml:space="preserve"> катаракта</w:t>
      </w:r>
      <w:r w:rsidRPr="000F3003">
        <w:t>;</w:t>
      </w:r>
    </w:p>
    <w:p w:rsidR="00CC5156" w:rsidRPr="000F3003" w:rsidRDefault="00CC5156" w:rsidP="000F3003">
      <w:pPr>
        <w:pStyle w:val="16"/>
      </w:pPr>
      <w:r w:rsidRPr="000F3003">
        <w:t xml:space="preserve">2) </w:t>
      </w:r>
      <w:proofErr w:type="spellStart"/>
      <w:r w:rsidR="000F3003" w:rsidRPr="000F3003">
        <w:t>гемофтальм</w:t>
      </w:r>
      <w:proofErr w:type="spellEnd"/>
      <w:r w:rsidR="000F3003" w:rsidRPr="000F3003">
        <w:t>.</w:t>
      </w:r>
    </w:p>
    <w:p w:rsidR="00BF3A59" w:rsidRPr="000F3003" w:rsidRDefault="00BF3A59" w:rsidP="00094ED6">
      <w:pPr>
        <w:pStyle w:val="16"/>
      </w:pPr>
      <w:r w:rsidRPr="000F3003">
        <w:t xml:space="preserve">Показания для экстренной госпитализации: </w:t>
      </w:r>
    </w:p>
    <w:p w:rsidR="00CC5156" w:rsidRPr="000F3003" w:rsidRDefault="00CC5156" w:rsidP="00CC5156">
      <w:pPr>
        <w:pStyle w:val="16"/>
      </w:pPr>
      <w:r w:rsidRPr="000F3003">
        <w:t>1</w:t>
      </w:r>
      <w:r w:rsidR="000F3003" w:rsidRPr="000F3003">
        <w:t xml:space="preserve">) </w:t>
      </w:r>
      <w:proofErr w:type="spellStart"/>
      <w:r w:rsidR="000F3003" w:rsidRPr="000F3003">
        <w:t>эндофтальмит</w:t>
      </w:r>
      <w:proofErr w:type="spellEnd"/>
      <w:r w:rsidRPr="000F3003">
        <w:t>;</w:t>
      </w:r>
    </w:p>
    <w:p w:rsidR="00CC5156" w:rsidRPr="000F3003" w:rsidRDefault="00CC5156" w:rsidP="00CC5156">
      <w:pPr>
        <w:pStyle w:val="16"/>
      </w:pPr>
      <w:r w:rsidRPr="000F3003">
        <w:t xml:space="preserve">2) </w:t>
      </w:r>
      <w:r w:rsidR="000F3003" w:rsidRPr="000F3003">
        <w:t>отслойка сетчатки.</w:t>
      </w:r>
    </w:p>
    <w:p w:rsidR="00BF3A59" w:rsidRPr="000F3003" w:rsidRDefault="00BF3A59" w:rsidP="00094ED6">
      <w:pPr>
        <w:pStyle w:val="16"/>
      </w:pPr>
      <w:r w:rsidRPr="000F3003">
        <w:t>Показания к выписке пациента из стационара:</w:t>
      </w:r>
    </w:p>
    <w:p w:rsidR="00CC5156" w:rsidRPr="000F3003" w:rsidRDefault="00CC5156" w:rsidP="00CC5156">
      <w:pPr>
        <w:pStyle w:val="16"/>
      </w:pPr>
      <w:r w:rsidRPr="000F3003">
        <w:t>1)</w:t>
      </w:r>
      <w:r w:rsidR="000F3003" w:rsidRPr="000F3003">
        <w:t xml:space="preserve"> стабилизация состояния глаза</w:t>
      </w:r>
      <w:r w:rsidRPr="000F3003">
        <w:t>;</w:t>
      </w:r>
    </w:p>
    <w:p w:rsidR="00CC5156" w:rsidRPr="00655576" w:rsidRDefault="00CC5156" w:rsidP="000F3003">
      <w:pPr>
        <w:pStyle w:val="16"/>
      </w:pPr>
      <w:r w:rsidRPr="000F3003">
        <w:t xml:space="preserve">2) </w:t>
      </w:r>
      <w:r w:rsidR="000F3003" w:rsidRPr="000F3003">
        <w:t>устранение возникших осложнений.</w:t>
      </w:r>
    </w:p>
    <w:p w:rsidR="00F76439" w:rsidRDefault="00F76439" w:rsidP="000A0CEC">
      <w:pPr>
        <w:pStyle w:val="afb"/>
      </w:pPr>
      <w:bookmarkStart w:id="39" w:name="__RefHeading___doc_criteria"/>
    </w:p>
    <w:p w:rsidR="000414F6" w:rsidRDefault="00CB71DA" w:rsidP="00B104EF">
      <w:pPr>
        <w:pStyle w:val="CustomContentNormal"/>
      </w:pPr>
      <w:bookmarkStart w:id="40" w:name="_Toc25618539"/>
      <w:r>
        <w:t>Критерии оценки качества медицинской помощи</w:t>
      </w:r>
      <w:bookmarkEnd w:id="39"/>
      <w:bookmarkEnd w:id="40"/>
    </w:p>
    <w:p w:rsidR="0025228A" w:rsidRPr="0017531C" w:rsidRDefault="0025228A" w:rsidP="00094ED6">
      <w:pPr>
        <w:pStyle w:val="afffa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222"/>
        <w:gridCol w:w="15"/>
        <w:gridCol w:w="1781"/>
        <w:gridCol w:w="11"/>
        <w:gridCol w:w="1882"/>
      </w:tblGrid>
      <w:tr w:rsidR="00275A41" w:rsidTr="00420FAB">
        <w:trPr>
          <w:divId w:val="129131041"/>
          <w:tblHeader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убедительности рекомендаций</w:t>
            </w:r>
          </w:p>
        </w:tc>
      </w:tr>
      <w:tr w:rsidR="00275A41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655576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76" w:rsidRDefault="00655576" w:rsidP="00655576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 xml:space="preserve">Выполнена </w:t>
            </w:r>
            <w:proofErr w:type="spellStart"/>
            <w:r>
              <w:t>визометрия</w:t>
            </w:r>
            <w:proofErr w:type="spellEnd"/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1b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А</w:t>
            </w:r>
          </w:p>
        </w:tc>
      </w:tr>
      <w:tr w:rsidR="00655576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76" w:rsidRDefault="00655576" w:rsidP="00655576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 xml:space="preserve">Выполнена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1b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А</w:t>
            </w:r>
          </w:p>
        </w:tc>
      </w:tr>
      <w:tr w:rsidR="00655576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76" w:rsidRDefault="00655576" w:rsidP="00655576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 xml:space="preserve">Выполнена офтальмоскопия и/или </w:t>
            </w:r>
            <w:proofErr w:type="spellStart"/>
            <w:r>
              <w:t>биомикроскопия</w:t>
            </w:r>
            <w:proofErr w:type="spellEnd"/>
            <w:r>
              <w:t xml:space="preserve"> глазного дна в условиях </w:t>
            </w:r>
            <w:proofErr w:type="spellStart"/>
            <w:r>
              <w:t>мидриаза</w:t>
            </w:r>
            <w:proofErr w:type="spellEnd"/>
            <w:r>
              <w:t xml:space="preserve">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1b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А</w:t>
            </w:r>
          </w:p>
        </w:tc>
      </w:tr>
      <w:tr w:rsidR="00655576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76" w:rsidRDefault="00655576" w:rsidP="00655576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 xml:space="preserve">Выполнено </w:t>
            </w:r>
            <w:proofErr w:type="spellStart"/>
            <w:r>
              <w:t>интравитреальное</w:t>
            </w:r>
            <w:proofErr w:type="spellEnd"/>
            <w:r>
              <w:t xml:space="preserve"> введение ингибитора </w:t>
            </w:r>
            <w:proofErr w:type="spellStart"/>
            <w:r>
              <w:t>ангиогенеза</w:t>
            </w:r>
            <w:proofErr w:type="spellEnd"/>
            <w:r>
              <w:t xml:space="preserve"> и/или лазерная коагуляция сетчатки и/или фотодинамическая терапия и/или проведена терапия лекарственными препаратами: </w:t>
            </w:r>
            <w:proofErr w:type="spellStart"/>
            <w:r>
              <w:t>глюкокортикостероидами</w:t>
            </w:r>
            <w:proofErr w:type="spellEnd"/>
            <w:r>
              <w:t xml:space="preserve"> и/или антиоксидантами и/или </w:t>
            </w:r>
            <w:proofErr w:type="spellStart"/>
            <w:r>
              <w:t>антигипоксантами</w:t>
            </w:r>
            <w:proofErr w:type="spellEnd"/>
            <w:r>
              <w:t xml:space="preserve"> и/или препаратами, улучшающими микроциркуляцию, и/или применены физиотерапевтические методы лечения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1b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А</w:t>
            </w:r>
          </w:p>
        </w:tc>
      </w:tr>
      <w:tr w:rsidR="00655576" w:rsidTr="00420FAB">
        <w:trPr>
          <w:divId w:val="12913104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76" w:rsidRDefault="00655576" w:rsidP="00655576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 xml:space="preserve">Достигнута стабилизация или повышение корригированной остроты зрения на момент выписки из стационара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1b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576" w:rsidRDefault="00655576" w:rsidP="005B1AAF">
            <w:pPr>
              <w:pStyle w:val="afb"/>
              <w:ind w:hanging="9"/>
            </w:pPr>
            <w:r>
              <w:t>А</w:t>
            </w:r>
          </w:p>
        </w:tc>
      </w:tr>
    </w:tbl>
    <w:p w:rsidR="00AF3168" w:rsidRDefault="00AF3168">
      <w:pPr>
        <w:jc w:val="center"/>
        <w:rPr>
          <w:b/>
          <w:sz w:val="28"/>
          <w:szCs w:val="28"/>
        </w:rPr>
      </w:pPr>
      <w:bookmarkStart w:id="41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</w:pPr>
      <w:bookmarkStart w:id="42" w:name="_Toc25618540"/>
      <w:r>
        <w:lastRenderedPageBreak/>
        <w:t>Список литературы</w:t>
      </w:r>
      <w:bookmarkEnd w:id="41"/>
      <w:bookmarkEnd w:id="42"/>
    </w:p>
    <w:p w:rsidR="0025228A" w:rsidRDefault="0025228A" w:rsidP="0025228A">
      <w:pPr>
        <w:pStyle w:val="aff3"/>
      </w:pP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 w:rsidRPr="00C95498">
        <w:rPr>
          <w:lang w:val="en-US"/>
        </w:rPr>
        <w:t xml:space="preserve">American Academy of Ophthalmology Preferred Practice Patterns Committee. Preferred Practice Pattern® Guidelines. Comprehensive Adult Medical Eye Evaluation. San Francisco, CA: AAO; 2005.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http://www.aao.org/ppp.</w:t>
      </w:r>
    </w:p>
    <w:p w:rsidR="005B1AAF" w:rsidRPr="00C95498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>Wong W.L. Global prevalence of Age-related macular degeneration and disease burden projection for 202 and 2040: a systemic review and meta-analysis. www.thelancet.com/lancetgh Vol.2 Feb.</w:t>
      </w:r>
      <w:proofErr w:type="gramStart"/>
      <w:r w:rsidRPr="00C95498">
        <w:rPr>
          <w:lang w:val="en-US"/>
        </w:rPr>
        <w:t>2014:e</w:t>
      </w:r>
      <w:proofErr w:type="gramEnd"/>
      <w:r w:rsidRPr="00C95498">
        <w:rPr>
          <w:lang w:val="en-US"/>
        </w:rPr>
        <w:t>106-e116.</w:t>
      </w:r>
    </w:p>
    <w:p w:rsidR="005B1AAF" w:rsidRPr="00166C2A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 xml:space="preserve">Klein R., Klein B. E., </w:t>
      </w:r>
      <w:proofErr w:type="spellStart"/>
      <w:r w:rsidRPr="00C95498">
        <w:rPr>
          <w:lang w:val="en-US"/>
        </w:rPr>
        <w:t>Tomany</w:t>
      </w:r>
      <w:proofErr w:type="spellEnd"/>
      <w:r w:rsidRPr="00C95498">
        <w:rPr>
          <w:lang w:val="en-US"/>
        </w:rPr>
        <w:t xml:space="preserve"> S. C. et al. Ten-year incidence and progression of age-related maculopathy: The Beaver Dam Eye Study. </w:t>
      </w:r>
      <w:r w:rsidRPr="00166C2A">
        <w:rPr>
          <w:lang w:val="en-US"/>
        </w:rPr>
        <w:t>Ophthalmology 2002; Vol.109:1767–1779.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>
        <w:t xml:space="preserve">Измайлов А.С. Новые методы диагностики и лечения возрастной </w:t>
      </w:r>
      <w:proofErr w:type="spellStart"/>
      <w:r>
        <w:t>макулодистрофии</w:t>
      </w:r>
      <w:proofErr w:type="spellEnd"/>
      <w:r>
        <w:t>. Офтальмология, 2010; Т. 7, № 3:32-35.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proofErr w:type="spellStart"/>
      <w:r>
        <w:t>Нероев</w:t>
      </w:r>
      <w:proofErr w:type="spellEnd"/>
      <w:r>
        <w:t xml:space="preserve"> В.В. Российское наблюдательное эпидемиологическое </w:t>
      </w:r>
      <w:proofErr w:type="spellStart"/>
      <w:r>
        <w:t>неинтервенционное</w:t>
      </w:r>
      <w:proofErr w:type="spellEnd"/>
      <w:r>
        <w:t xml:space="preserve"> исследование пациентов с влажной формой возрастной </w:t>
      </w:r>
      <w:proofErr w:type="spellStart"/>
      <w:r>
        <w:t>макулярной</w:t>
      </w:r>
      <w:proofErr w:type="spellEnd"/>
      <w:r>
        <w:t xml:space="preserve"> дегенерации. Российский офтальмологический журнал, 2011; 2:4–9.</w:t>
      </w:r>
    </w:p>
    <w:p w:rsidR="005B1AAF" w:rsidRPr="00166C2A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 xml:space="preserve">Khan J. C., </w:t>
      </w:r>
      <w:proofErr w:type="spellStart"/>
      <w:r w:rsidRPr="00C95498">
        <w:rPr>
          <w:lang w:val="en-US"/>
        </w:rPr>
        <w:t>Thurlby</w:t>
      </w:r>
      <w:proofErr w:type="spellEnd"/>
      <w:r w:rsidRPr="00C95498">
        <w:rPr>
          <w:lang w:val="en-US"/>
        </w:rPr>
        <w:t xml:space="preserve"> D. A., </w:t>
      </w:r>
      <w:proofErr w:type="spellStart"/>
      <w:r w:rsidRPr="00C95498">
        <w:rPr>
          <w:lang w:val="en-US"/>
        </w:rPr>
        <w:t>Shahid</w:t>
      </w:r>
      <w:proofErr w:type="spellEnd"/>
      <w:r w:rsidRPr="00C95498">
        <w:rPr>
          <w:lang w:val="en-US"/>
        </w:rPr>
        <w:t xml:space="preserve"> H. et al. Smoking and </w:t>
      </w:r>
      <w:proofErr w:type="gramStart"/>
      <w:r w:rsidRPr="00C95498">
        <w:rPr>
          <w:lang w:val="en-US"/>
        </w:rPr>
        <w:t>age related</w:t>
      </w:r>
      <w:proofErr w:type="gramEnd"/>
      <w:r w:rsidRPr="00C95498">
        <w:rPr>
          <w:lang w:val="en-US"/>
        </w:rPr>
        <w:t xml:space="preserve"> macular degeneration: the number of pack years of cigarette smoking is a major determinant of risk for both geographic atrophy and choroidal neovascularization. </w:t>
      </w:r>
      <w:r w:rsidRPr="00166C2A">
        <w:rPr>
          <w:lang w:val="en-US"/>
        </w:rPr>
        <w:t xml:space="preserve">Br J </w:t>
      </w:r>
      <w:proofErr w:type="spellStart"/>
      <w:r w:rsidRPr="00166C2A">
        <w:rPr>
          <w:lang w:val="en-US"/>
        </w:rPr>
        <w:t>Ophthalmol</w:t>
      </w:r>
      <w:proofErr w:type="spellEnd"/>
      <w:r w:rsidRPr="00166C2A">
        <w:rPr>
          <w:lang w:val="en-US"/>
        </w:rPr>
        <w:t>., 2006; Vol.90: 75–80.</w:t>
      </w:r>
    </w:p>
    <w:p w:rsidR="00063B06" w:rsidRPr="00063B06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063B06">
        <w:rPr>
          <w:lang w:val="en-US"/>
        </w:rPr>
        <w:t xml:space="preserve">Khurana RN, </w:t>
      </w:r>
      <w:proofErr w:type="spellStart"/>
      <w:r w:rsidRPr="00063B06">
        <w:rPr>
          <w:lang w:val="en-US"/>
        </w:rPr>
        <w:t>Dupas</w:t>
      </w:r>
      <w:proofErr w:type="spellEnd"/>
      <w:r w:rsidRPr="00063B06">
        <w:rPr>
          <w:lang w:val="en-US"/>
        </w:rPr>
        <w:t xml:space="preserve"> B, Bressler NM. Agreement of time-domain and spectral-domain optical coherence tomography with fluorescein leakage from choroidal neovascularization. Ophthalmology</w:t>
      </w:r>
      <w:proofErr w:type="gramStart"/>
      <w:r w:rsidRPr="00063B06">
        <w:rPr>
          <w:lang w:val="en-US"/>
        </w:rPr>
        <w:t>2010;117:1376</w:t>
      </w:r>
      <w:proofErr w:type="gramEnd"/>
      <w:r w:rsidRPr="00063B06">
        <w:rPr>
          <w:lang w:val="en-US"/>
        </w:rPr>
        <w:t>–80</w:t>
      </w:r>
    </w:p>
    <w:p w:rsidR="00063B06" w:rsidRPr="00063B06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proofErr w:type="spellStart"/>
      <w:r w:rsidRPr="00063B06">
        <w:rPr>
          <w:lang w:val="en-US"/>
        </w:rPr>
        <w:t>Malamos</w:t>
      </w:r>
      <w:proofErr w:type="spellEnd"/>
      <w:r w:rsidRPr="00063B06">
        <w:rPr>
          <w:lang w:val="en-US"/>
        </w:rPr>
        <w:t xml:space="preserve"> P, </w:t>
      </w:r>
      <w:proofErr w:type="spellStart"/>
      <w:r w:rsidRPr="00063B06">
        <w:rPr>
          <w:lang w:val="en-US"/>
        </w:rPr>
        <w:t>Sacu</w:t>
      </w:r>
      <w:proofErr w:type="spellEnd"/>
      <w:r w:rsidRPr="00063B06">
        <w:rPr>
          <w:lang w:val="en-US"/>
        </w:rPr>
        <w:t xml:space="preserve"> S, </w:t>
      </w:r>
      <w:proofErr w:type="spellStart"/>
      <w:r w:rsidRPr="00063B06">
        <w:rPr>
          <w:lang w:val="en-US"/>
        </w:rPr>
        <w:t>Georgopoulos</w:t>
      </w:r>
      <w:proofErr w:type="spellEnd"/>
      <w:r w:rsidRPr="00063B06">
        <w:rPr>
          <w:lang w:val="en-US"/>
        </w:rPr>
        <w:t xml:space="preserve"> M, et al. Correlation of high-definition optical coherence tomography and fluorescein angiography imaging in neovascular macular degeneration. Invest </w:t>
      </w:r>
      <w:proofErr w:type="spellStart"/>
      <w:r w:rsidRPr="00063B06">
        <w:rPr>
          <w:lang w:val="en-US"/>
        </w:rPr>
        <w:t>Ophthalmol</w:t>
      </w:r>
      <w:proofErr w:type="spellEnd"/>
      <w:r w:rsidRPr="00063B06">
        <w:rPr>
          <w:lang w:val="en-US"/>
        </w:rPr>
        <w:t xml:space="preserve"> Vis Sci </w:t>
      </w:r>
      <w:proofErr w:type="gramStart"/>
      <w:r w:rsidRPr="00063B06">
        <w:rPr>
          <w:lang w:val="en-US"/>
        </w:rPr>
        <w:t>2009;50:4926</w:t>
      </w:r>
      <w:proofErr w:type="gramEnd"/>
      <w:r w:rsidRPr="00063B06">
        <w:rPr>
          <w:lang w:val="en-US"/>
        </w:rPr>
        <w:t>–33</w:t>
      </w:r>
    </w:p>
    <w:p w:rsidR="00063B06" w:rsidRPr="00063B06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proofErr w:type="spellStart"/>
      <w:r w:rsidRPr="00063B06">
        <w:rPr>
          <w:lang w:val="en-US"/>
        </w:rPr>
        <w:t>Sadda</w:t>
      </w:r>
      <w:proofErr w:type="spellEnd"/>
      <w:r w:rsidRPr="00063B06">
        <w:rPr>
          <w:lang w:val="en-US"/>
        </w:rPr>
        <w:t xml:space="preserve"> SR, </w:t>
      </w:r>
      <w:proofErr w:type="spellStart"/>
      <w:r w:rsidRPr="00063B06">
        <w:rPr>
          <w:lang w:val="en-US"/>
        </w:rPr>
        <w:t>Liakopoulos</w:t>
      </w:r>
      <w:proofErr w:type="spellEnd"/>
      <w:r w:rsidRPr="00063B06">
        <w:rPr>
          <w:lang w:val="en-US"/>
        </w:rPr>
        <w:t xml:space="preserve"> S, Keane PA, et al. Relationship between angiographic and optical coherence tomographic (OCT) parameters for quantifying choroidal neovascular lesions. </w:t>
      </w:r>
      <w:proofErr w:type="spellStart"/>
      <w:r w:rsidRPr="00063B06">
        <w:rPr>
          <w:lang w:val="en-US"/>
        </w:rPr>
        <w:t>Graefes</w:t>
      </w:r>
      <w:proofErr w:type="spellEnd"/>
      <w:r w:rsidRPr="00063B06">
        <w:rPr>
          <w:lang w:val="en-US"/>
        </w:rPr>
        <w:t xml:space="preserve"> Arch </w:t>
      </w:r>
      <w:proofErr w:type="spellStart"/>
      <w:r w:rsidRPr="00063B06">
        <w:rPr>
          <w:lang w:val="en-US"/>
        </w:rPr>
        <w:t>Clin</w:t>
      </w:r>
      <w:proofErr w:type="spellEnd"/>
      <w:r w:rsidRPr="00063B06">
        <w:rPr>
          <w:lang w:val="en-US"/>
        </w:rPr>
        <w:t xml:space="preserve"> </w:t>
      </w:r>
      <w:proofErr w:type="spellStart"/>
      <w:r w:rsidRPr="00063B06">
        <w:rPr>
          <w:lang w:val="en-US"/>
        </w:rPr>
        <w:t>Exp</w:t>
      </w:r>
      <w:proofErr w:type="spellEnd"/>
      <w:r w:rsidRPr="00063B06">
        <w:rPr>
          <w:lang w:val="en-US"/>
        </w:rPr>
        <w:t xml:space="preserve"> </w:t>
      </w:r>
      <w:proofErr w:type="spellStart"/>
      <w:r w:rsidRPr="00063B06">
        <w:rPr>
          <w:lang w:val="en-US"/>
        </w:rPr>
        <w:t>Ophthalmol</w:t>
      </w:r>
      <w:proofErr w:type="spellEnd"/>
      <w:r w:rsidRPr="00063B06">
        <w:rPr>
          <w:lang w:val="en-US"/>
        </w:rPr>
        <w:t> </w:t>
      </w:r>
      <w:proofErr w:type="gramStart"/>
      <w:r w:rsidRPr="00063B06">
        <w:rPr>
          <w:lang w:val="en-US"/>
        </w:rPr>
        <w:t>2010;248:175</w:t>
      </w:r>
      <w:proofErr w:type="gramEnd"/>
      <w:r w:rsidRPr="00063B06">
        <w:rPr>
          <w:lang w:val="en-US"/>
        </w:rPr>
        <w:t>–84</w:t>
      </w:r>
    </w:p>
    <w:p w:rsidR="00063B06" w:rsidRPr="00063B06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063B06">
        <w:rPr>
          <w:lang w:val="en-US"/>
        </w:rPr>
        <w:t xml:space="preserve">Mathew R, </w:t>
      </w:r>
      <w:proofErr w:type="spellStart"/>
      <w:r w:rsidRPr="00063B06">
        <w:rPr>
          <w:lang w:val="en-US"/>
        </w:rPr>
        <w:t>Pefkianaki</w:t>
      </w:r>
      <w:proofErr w:type="spellEnd"/>
      <w:r w:rsidRPr="00063B06">
        <w:rPr>
          <w:lang w:val="en-US"/>
        </w:rPr>
        <w:t xml:space="preserve"> M, </w:t>
      </w:r>
      <w:proofErr w:type="spellStart"/>
      <w:r w:rsidRPr="00063B06">
        <w:rPr>
          <w:lang w:val="en-US"/>
        </w:rPr>
        <w:t>Kopsachilis</w:t>
      </w:r>
      <w:proofErr w:type="spellEnd"/>
      <w:r w:rsidRPr="00063B06">
        <w:rPr>
          <w:lang w:val="en-US"/>
        </w:rPr>
        <w:t xml:space="preserve"> N, et al. Correlation of fundus fluorescein angiography and spectral-domain optical coherence tomography in identification of membrane subtypes in neovascular age-related macular degeneration. </w:t>
      </w:r>
      <w:proofErr w:type="spellStart"/>
      <w:r w:rsidRPr="00063B06">
        <w:rPr>
          <w:lang w:val="en-US"/>
        </w:rPr>
        <w:t>Ophthalmologica</w:t>
      </w:r>
      <w:proofErr w:type="spellEnd"/>
      <w:r w:rsidRPr="00063B06">
        <w:rPr>
          <w:lang w:val="en-US"/>
        </w:rPr>
        <w:t> </w:t>
      </w:r>
      <w:proofErr w:type="gramStart"/>
      <w:r w:rsidRPr="00063B06">
        <w:rPr>
          <w:lang w:val="en-US"/>
        </w:rPr>
        <w:t>2014;231:153</w:t>
      </w:r>
      <w:proofErr w:type="gramEnd"/>
      <w:r w:rsidRPr="00063B06">
        <w:rPr>
          <w:lang w:val="en-US"/>
        </w:rPr>
        <w:t>–9</w:t>
      </w:r>
    </w:p>
    <w:p w:rsidR="005B1AAF" w:rsidRPr="00063B06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>The Age-Related Eye Disease Study Research Group. A randomized, placebo</w:t>
      </w:r>
      <w:r w:rsidR="00063B06">
        <w:rPr>
          <w:lang w:val="en-US"/>
        </w:rPr>
        <w:t>-</w:t>
      </w:r>
      <w:r w:rsidRPr="00C95498">
        <w:rPr>
          <w:lang w:val="en-US"/>
        </w:rPr>
        <w:t xml:space="preserve">controlled, clinical trial of supplementation with vitamins C and E and beta-carotene for age </w:t>
      </w:r>
      <w:r w:rsidRPr="00C95498">
        <w:rPr>
          <w:lang w:val="en-US"/>
        </w:rPr>
        <w:lastRenderedPageBreak/>
        <w:t xml:space="preserve">related cataract and vision loss: AREDS report number 9. </w:t>
      </w:r>
      <w:r w:rsidRPr="00063B06">
        <w:rPr>
          <w:lang w:val="en-US"/>
        </w:rPr>
        <w:t xml:space="preserve">Arch. </w:t>
      </w:r>
      <w:proofErr w:type="spellStart"/>
      <w:r w:rsidRPr="00063B06">
        <w:rPr>
          <w:lang w:val="en-US"/>
        </w:rPr>
        <w:t>Ophthalmol</w:t>
      </w:r>
      <w:proofErr w:type="spellEnd"/>
      <w:r w:rsidRPr="00063B06">
        <w:rPr>
          <w:lang w:val="en-US"/>
        </w:rPr>
        <w:t>., 2001; Vol. 119:1439–1452.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 w:rsidRPr="00C95498">
        <w:rPr>
          <w:lang w:val="en-US"/>
        </w:rPr>
        <w:t xml:space="preserve">Macular Photocoagulation Study Group. Laser photocoagulation of </w:t>
      </w:r>
      <w:proofErr w:type="spellStart"/>
      <w:r w:rsidRPr="00C95498">
        <w:rPr>
          <w:lang w:val="en-US"/>
        </w:rPr>
        <w:t>subfoveal</w:t>
      </w:r>
      <w:proofErr w:type="spellEnd"/>
      <w:r w:rsidRPr="00C95498">
        <w:rPr>
          <w:lang w:val="en-US"/>
        </w:rPr>
        <w:t xml:space="preserve"> neovascular lesions of age-related macular degeneration. </w:t>
      </w:r>
      <w:proofErr w:type="spellStart"/>
      <w:r>
        <w:t>Arch</w:t>
      </w:r>
      <w:proofErr w:type="spellEnd"/>
      <w:r>
        <w:t xml:space="preserve">. </w:t>
      </w:r>
      <w:proofErr w:type="spellStart"/>
      <w:r>
        <w:t>Ophthalmol</w:t>
      </w:r>
      <w:proofErr w:type="spellEnd"/>
      <w:r>
        <w:t xml:space="preserve">., 1993; </w:t>
      </w:r>
      <w:proofErr w:type="spellStart"/>
      <w:r>
        <w:t>Vol</w:t>
      </w:r>
      <w:proofErr w:type="spellEnd"/>
      <w:r>
        <w:t>. 111: 1200–1209.</w:t>
      </w:r>
    </w:p>
    <w:p w:rsidR="005B1AAF" w:rsidRPr="00C95498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 xml:space="preserve">Macular Photocoagulation Study Group. Laser photocoagulation for </w:t>
      </w:r>
      <w:proofErr w:type="spellStart"/>
      <w:r w:rsidRPr="00C95498">
        <w:rPr>
          <w:lang w:val="en-US"/>
        </w:rPr>
        <w:t>juxtafoveal</w:t>
      </w:r>
      <w:proofErr w:type="spellEnd"/>
      <w:r w:rsidRPr="00C95498">
        <w:rPr>
          <w:lang w:val="en-US"/>
        </w:rPr>
        <w:t xml:space="preserve"> choroidal neovascularization. Five-year results from randomized clinical trials. Arch. </w:t>
      </w:r>
      <w:proofErr w:type="spellStart"/>
      <w:r w:rsidRPr="00C95498">
        <w:rPr>
          <w:lang w:val="en-US"/>
        </w:rPr>
        <w:t>Ophthalmol</w:t>
      </w:r>
      <w:proofErr w:type="spellEnd"/>
      <w:r w:rsidRPr="00C95498">
        <w:rPr>
          <w:lang w:val="en-US"/>
        </w:rPr>
        <w:t>., 1994; Vol. 112: 500–509.</w:t>
      </w:r>
    </w:p>
    <w:p w:rsidR="005B1AAF" w:rsidRPr="00C95498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 xml:space="preserve">Macular Photocoagulation Study Group. Argon laser photocoagulation for neovascular maculopathy. Five-year results from randomized clinical trials. Arch </w:t>
      </w:r>
      <w:proofErr w:type="spellStart"/>
      <w:r w:rsidRPr="00C95498">
        <w:rPr>
          <w:lang w:val="en-US"/>
        </w:rPr>
        <w:t>Ophthalmol</w:t>
      </w:r>
      <w:proofErr w:type="spellEnd"/>
      <w:r w:rsidRPr="00C95498">
        <w:rPr>
          <w:lang w:val="en-US"/>
        </w:rPr>
        <w:t>., 1991; Vol. 109:1109–1114.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>
        <w:t xml:space="preserve">Инструкция по применению лекарственного препарата для медицинского применения </w:t>
      </w:r>
      <w:proofErr w:type="spellStart"/>
      <w:r>
        <w:t>Луцентис</w:t>
      </w:r>
      <w:proofErr w:type="spellEnd"/>
      <w:r>
        <w:t>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>
        <w:t xml:space="preserve">Инструкция по применению лекарственного препарата для медицинского применения </w:t>
      </w:r>
      <w:proofErr w:type="spellStart"/>
      <w:r>
        <w:t>Эйлеа</w:t>
      </w:r>
      <w:proofErr w:type="spellEnd"/>
      <w:r>
        <w:t>.</w:t>
      </w:r>
    </w:p>
    <w:p w:rsidR="005B1AAF" w:rsidRDefault="005B1AAF" w:rsidP="00420FAB">
      <w:pPr>
        <w:numPr>
          <w:ilvl w:val="0"/>
          <w:numId w:val="28"/>
        </w:numPr>
        <w:spacing w:line="360" w:lineRule="auto"/>
        <w:ind w:left="0" w:firstLine="709"/>
      </w:pPr>
      <w:r>
        <w:t>Руководство по клинической офтальмологии по ред. Бровкиной А.Ф., Астахова Ю.С. МИА 2014; 960.</w:t>
      </w:r>
    </w:p>
    <w:p w:rsidR="00063B06" w:rsidRDefault="005B1AAF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C95498">
        <w:rPr>
          <w:lang w:val="en-US"/>
        </w:rPr>
        <w:t xml:space="preserve">Rosenfeld P., Brown D., </w:t>
      </w:r>
      <w:proofErr w:type="spellStart"/>
      <w:r w:rsidRPr="00C95498">
        <w:rPr>
          <w:lang w:val="en-US"/>
        </w:rPr>
        <w:t>Heier</w:t>
      </w:r>
      <w:proofErr w:type="spellEnd"/>
      <w:r w:rsidRPr="00C95498">
        <w:rPr>
          <w:lang w:val="en-US"/>
        </w:rPr>
        <w:t xml:space="preserve"> J. et al. Ranibizumab for neovascular age-related macular degeneration // N </w:t>
      </w:r>
      <w:proofErr w:type="spellStart"/>
      <w:r w:rsidRPr="00C95498">
        <w:rPr>
          <w:lang w:val="en-US"/>
        </w:rPr>
        <w:t>Engl</w:t>
      </w:r>
      <w:proofErr w:type="spellEnd"/>
      <w:r w:rsidRPr="00C95498">
        <w:rPr>
          <w:lang w:val="en-US"/>
        </w:rPr>
        <w:t xml:space="preserve"> J Med. 2006. </w:t>
      </w:r>
      <w:r w:rsidRPr="00166C2A">
        <w:rPr>
          <w:lang w:val="en-US"/>
        </w:rPr>
        <w:t>Vol. 355. P. 1419–1431</w:t>
      </w:r>
    </w:p>
    <w:p w:rsidR="00063B06" w:rsidRPr="00063B06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063B06">
        <w:rPr>
          <w:color w:val="000000"/>
          <w:shd w:val="clear" w:color="auto" w:fill="FFFFFF"/>
          <w:lang w:val="en-US"/>
        </w:rPr>
        <w:t xml:space="preserve">Brown DM, </w:t>
      </w:r>
      <w:proofErr w:type="spellStart"/>
      <w:r w:rsidRPr="00063B06">
        <w:rPr>
          <w:color w:val="000000"/>
          <w:shd w:val="clear" w:color="auto" w:fill="FFFFFF"/>
          <w:lang w:val="en-US"/>
        </w:rPr>
        <w:t>Michels</w:t>
      </w:r>
      <w:proofErr w:type="spellEnd"/>
      <w:r w:rsidRPr="00063B06">
        <w:rPr>
          <w:color w:val="000000"/>
          <w:shd w:val="clear" w:color="auto" w:fill="FFFFFF"/>
          <w:lang w:val="en-US"/>
        </w:rPr>
        <w:t xml:space="preserve"> M, Kaiser PK, et al.</w:t>
      </w:r>
      <w:r w:rsidRPr="00063B06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063B06">
        <w:rPr>
          <w:rStyle w:val="ref-title"/>
          <w:color w:val="000000"/>
          <w:lang w:val="en-US"/>
        </w:rPr>
        <w:t>Ranibizumab versus verteporfin photodynamic therapy for neovascular age-related macular degeneration: two-year results of the ANCHOR study</w:t>
      </w:r>
      <w:r w:rsidRPr="00063B06">
        <w:rPr>
          <w:color w:val="000000"/>
          <w:shd w:val="clear" w:color="auto" w:fill="FFFFFF"/>
          <w:lang w:val="en-US"/>
        </w:rPr>
        <w:t>.</w:t>
      </w:r>
      <w:r w:rsidRPr="00063B06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063B06">
        <w:rPr>
          <w:rStyle w:val="ref-journal"/>
          <w:color w:val="000000"/>
          <w:lang w:val="en-US"/>
        </w:rPr>
        <w:t>Ophthalmology</w:t>
      </w:r>
      <w:proofErr w:type="gramStart"/>
      <w:r w:rsidRPr="00063B06">
        <w:rPr>
          <w:color w:val="000000"/>
          <w:shd w:val="clear" w:color="auto" w:fill="FFFFFF"/>
          <w:lang w:val="en-US"/>
        </w:rPr>
        <w:t>2009;</w:t>
      </w:r>
      <w:r w:rsidRPr="00063B06">
        <w:rPr>
          <w:rStyle w:val="ref-vol"/>
          <w:color w:val="000000"/>
          <w:lang w:val="en-US"/>
        </w:rPr>
        <w:t>116</w:t>
      </w:r>
      <w:r w:rsidRPr="00063B06">
        <w:rPr>
          <w:color w:val="000000"/>
          <w:shd w:val="clear" w:color="auto" w:fill="FFFFFF"/>
          <w:lang w:val="en-US"/>
        </w:rPr>
        <w:t>:57</w:t>
      </w:r>
      <w:proofErr w:type="gramEnd"/>
      <w:r w:rsidRPr="00063B06">
        <w:rPr>
          <w:color w:val="000000"/>
          <w:shd w:val="clear" w:color="auto" w:fill="FFFFFF"/>
          <w:lang w:val="en-US"/>
        </w:rPr>
        <w:t>–65 e5</w:t>
      </w:r>
    </w:p>
    <w:p w:rsidR="00063B06" w:rsidRPr="00636DAB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proofErr w:type="spellStart"/>
      <w:r w:rsidRPr="00636DAB">
        <w:rPr>
          <w:lang w:val="en-US"/>
        </w:rPr>
        <w:t>Heier</w:t>
      </w:r>
      <w:proofErr w:type="spellEnd"/>
      <w:r w:rsidRPr="00636DAB">
        <w:rPr>
          <w:lang w:val="en-US"/>
        </w:rPr>
        <w:t xml:space="preserve"> JS, Brown DM, Chong V, et al. Intravitreal aflibercept (VEGF trap-eye) in wet age-related macular degeneration. Ophthalmology </w:t>
      </w:r>
      <w:proofErr w:type="gramStart"/>
      <w:r w:rsidRPr="00636DAB">
        <w:rPr>
          <w:lang w:val="en-US"/>
        </w:rPr>
        <w:t>2012;119:2537</w:t>
      </w:r>
      <w:proofErr w:type="gramEnd"/>
      <w:r w:rsidRPr="00636DAB">
        <w:rPr>
          <w:lang w:val="en-US"/>
        </w:rPr>
        <w:t>–48</w:t>
      </w:r>
    </w:p>
    <w:p w:rsidR="00063B06" w:rsidRPr="00636DAB" w:rsidRDefault="00063B06" w:rsidP="00420FAB">
      <w:pPr>
        <w:numPr>
          <w:ilvl w:val="0"/>
          <w:numId w:val="28"/>
        </w:numPr>
        <w:spacing w:line="360" w:lineRule="auto"/>
        <w:ind w:left="0" w:firstLine="709"/>
        <w:rPr>
          <w:lang w:val="en-US"/>
        </w:rPr>
      </w:pPr>
      <w:r w:rsidRPr="00636DAB">
        <w:rPr>
          <w:lang w:val="en-US"/>
        </w:rPr>
        <w:t>Schmidt-</w:t>
      </w:r>
      <w:proofErr w:type="spellStart"/>
      <w:r w:rsidRPr="00636DAB">
        <w:rPr>
          <w:lang w:val="en-US"/>
        </w:rPr>
        <w:t>Erfurth</w:t>
      </w:r>
      <w:proofErr w:type="spellEnd"/>
      <w:r w:rsidRPr="00636DAB">
        <w:rPr>
          <w:lang w:val="en-US"/>
        </w:rPr>
        <w:t xml:space="preserve"> U, Kaiser PK, </w:t>
      </w:r>
      <w:proofErr w:type="spellStart"/>
      <w:r w:rsidRPr="00636DAB">
        <w:rPr>
          <w:lang w:val="en-US"/>
        </w:rPr>
        <w:t>Korobelnik</w:t>
      </w:r>
      <w:proofErr w:type="spellEnd"/>
      <w:r w:rsidRPr="00636DAB">
        <w:rPr>
          <w:lang w:val="en-US"/>
        </w:rPr>
        <w:t xml:space="preserve"> JF, et al. Intravitreal aflibercept injection for neovascular age-related macular degeneration: ninety-six-week results of the VIEW studies. Ophthalmology</w:t>
      </w:r>
      <w:proofErr w:type="gramStart"/>
      <w:r w:rsidRPr="00636DAB">
        <w:rPr>
          <w:lang w:val="en-US"/>
        </w:rPr>
        <w:t>2014;121:193</w:t>
      </w:r>
      <w:proofErr w:type="gramEnd"/>
      <w:r w:rsidRPr="00636DAB">
        <w:rPr>
          <w:lang w:val="en-US"/>
        </w:rPr>
        <w:t>–201</w:t>
      </w:r>
    </w:p>
    <w:p w:rsidR="000414F6" w:rsidRDefault="00CB71DA" w:rsidP="00172112">
      <w:pPr>
        <w:pStyle w:val="CustomContentNormal"/>
      </w:pPr>
      <w:r w:rsidRPr="00A71903">
        <w:br w:type="page"/>
      </w:r>
      <w:bookmarkStart w:id="43" w:name="__RefHeading___doc_a1"/>
      <w:bookmarkStart w:id="44" w:name="_Toc25618541"/>
      <w:r>
        <w:lastRenderedPageBreak/>
        <w:t>Приложение А1. Состав рабочей группы</w:t>
      </w:r>
      <w:bookmarkEnd w:id="43"/>
      <w:bookmarkEnd w:id="44"/>
      <w:r w:rsidR="00A71903">
        <w:t xml:space="preserve"> </w:t>
      </w:r>
      <w:r w:rsidR="00A71903" w:rsidRPr="00A71903">
        <w:t>по разработке и пересмотру клинических рекомендаций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r>
        <w:rPr>
          <w:rStyle w:val="affa"/>
        </w:rPr>
        <w:t>Астахов Ю.С.,</w:t>
      </w:r>
      <w:r>
        <w:t> д.м.н., руководитель группы, ООО «Ассоциация врачей-офтальмологов»;</w:t>
      </w:r>
    </w:p>
    <w:p w:rsidR="0066730F" w:rsidRDefault="0066730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proofErr w:type="spellStart"/>
      <w:r>
        <w:rPr>
          <w:rStyle w:val="affa"/>
        </w:rPr>
        <w:t>Нероев</w:t>
      </w:r>
      <w:proofErr w:type="spellEnd"/>
      <w:r>
        <w:rPr>
          <w:rStyle w:val="affa"/>
        </w:rPr>
        <w:t xml:space="preserve"> В.В.,</w:t>
      </w:r>
      <w:r w:rsidRPr="0066730F">
        <w:rPr>
          <w:rStyle w:val="affa"/>
          <w:b w:val="0"/>
        </w:rPr>
        <w:t xml:space="preserve"> </w:t>
      </w:r>
      <w:r>
        <w:rPr>
          <w:rStyle w:val="affa"/>
          <w:b w:val="0"/>
        </w:rPr>
        <w:t xml:space="preserve">акад. РАН, </w:t>
      </w:r>
      <w:r w:rsidRPr="0066730F">
        <w:rPr>
          <w:rStyle w:val="affa"/>
          <w:b w:val="0"/>
        </w:rPr>
        <w:t>д.м.н.,</w:t>
      </w:r>
      <w:r>
        <w:rPr>
          <w:rStyle w:val="affa"/>
        </w:rPr>
        <w:t xml:space="preserve"> </w:t>
      </w:r>
      <w:r>
        <w:t>ООО «Ассоциация врачей-офтальмологов»;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r>
        <w:rPr>
          <w:rStyle w:val="affa"/>
        </w:rPr>
        <w:t>Зайцева О.В.,</w:t>
      </w:r>
      <w:r>
        <w:t> к.м.н., ООО «Ассоциация врачей-офтальмологов»;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proofErr w:type="spellStart"/>
      <w:r>
        <w:rPr>
          <w:rStyle w:val="affa"/>
        </w:rPr>
        <w:t>Лисочкина</w:t>
      </w:r>
      <w:proofErr w:type="spellEnd"/>
      <w:r>
        <w:rPr>
          <w:rStyle w:val="affa"/>
        </w:rPr>
        <w:t xml:space="preserve"> А.Б.,</w:t>
      </w:r>
      <w:r>
        <w:t> к.м.н., ООО «Ассоциация врачей-офтальмологов»;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r>
        <w:rPr>
          <w:rStyle w:val="affa"/>
        </w:rPr>
        <w:t>Нечипоренко П.А.,</w:t>
      </w:r>
      <w:r>
        <w:t> к.м.н., ООО «Ассоциация врачей-офтальмологов»;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proofErr w:type="spellStart"/>
      <w:r>
        <w:rPr>
          <w:rStyle w:val="affa"/>
        </w:rPr>
        <w:t>Охоцимская</w:t>
      </w:r>
      <w:proofErr w:type="spellEnd"/>
      <w:r>
        <w:rPr>
          <w:rStyle w:val="affa"/>
        </w:rPr>
        <w:t xml:space="preserve"> Т.Д.,</w:t>
      </w:r>
      <w:r>
        <w:t> к.м.н., ООО «Ассоциация врачей-офтальмологов»;</w:t>
      </w:r>
    </w:p>
    <w:p w:rsidR="005B1AAF" w:rsidRDefault="005B1AAF" w:rsidP="005B1AAF">
      <w:pPr>
        <w:pStyle w:val="afb"/>
        <w:numPr>
          <w:ilvl w:val="0"/>
          <w:numId w:val="29"/>
        </w:numPr>
        <w:spacing w:beforeAutospacing="0" w:afterAutospacing="0" w:line="360" w:lineRule="auto"/>
        <w:ind w:left="0" w:firstLine="709"/>
      </w:pPr>
      <w:r>
        <w:rPr>
          <w:rStyle w:val="affa"/>
        </w:rPr>
        <w:t>Рябина М.В.,</w:t>
      </w:r>
      <w:r>
        <w:t> к.м.н., ООО «Ассоциация врачей-офтальмологов».</w:t>
      </w:r>
    </w:p>
    <w:p w:rsidR="005B1AAF" w:rsidRPr="0066730F" w:rsidRDefault="005B1AAF" w:rsidP="005B1AAF">
      <w:pPr>
        <w:pStyle w:val="afb"/>
        <w:spacing w:beforeAutospacing="0" w:afterAutospacing="0" w:line="360" w:lineRule="auto"/>
      </w:pPr>
      <w:r>
        <w:rPr>
          <w:rStyle w:val="affa"/>
        </w:rPr>
        <w:t>Конфликт интересов</w:t>
      </w:r>
      <w:r>
        <w:t> отсутствует.</w:t>
      </w:r>
    </w:p>
    <w:p w:rsidR="0025228A" w:rsidRDefault="0025228A" w:rsidP="00AF3168"/>
    <w:p w:rsidR="000414F6" w:rsidRDefault="00CB71DA" w:rsidP="00172112">
      <w:pPr>
        <w:pStyle w:val="CustomContentNormal"/>
      </w:pPr>
      <w:r>
        <w:br w:type="page"/>
      </w:r>
      <w:bookmarkStart w:id="45" w:name="__RefHeading___doc_a2"/>
      <w:bookmarkStart w:id="46" w:name="_Toc25618542"/>
      <w:r>
        <w:lastRenderedPageBreak/>
        <w:t>Приложение А2. Методология разработки клинических рекомендаций</w:t>
      </w:r>
      <w:bookmarkEnd w:id="45"/>
      <w:bookmarkEnd w:id="46"/>
    </w:p>
    <w:p w:rsidR="005B1AAF" w:rsidRPr="005B1AAF" w:rsidRDefault="005B1AAF" w:rsidP="005B1AAF">
      <w:pPr>
        <w:pStyle w:val="afb"/>
        <w:spacing w:beforeAutospacing="0" w:afterAutospacing="0" w:line="360" w:lineRule="auto"/>
        <w:divId w:val="1333020968"/>
        <w:rPr>
          <w:rStyle w:val="affa"/>
          <w:b w:val="0"/>
          <w:bCs w:val="0"/>
        </w:rPr>
      </w:pPr>
      <w:r>
        <w:t xml:space="preserve">Методы, использованные для сбора/селекции доказательств: поиск в электронных базах данных, библиотечные ресурсы. Описание методов, использованных для сбора/селекции доказательств: доказательной базой </w:t>
      </w:r>
      <w:proofErr w:type="gramStart"/>
      <w:r>
        <w:t>для рекомендаций</w:t>
      </w:r>
      <w:proofErr w:type="gramEnd"/>
      <w:r>
        <w:t xml:space="preserve"> являются публикации, вошедшие в </w:t>
      </w:r>
      <w:proofErr w:type="spellStart"/>
      <w:r>
        <w:t>Кохрайновскую</w:t>
      </w:r>
      <w:proofErr w:type="spellEnd"/>
      <w:r>
        <w:t xml:space="preserve">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 Методы, использованные для оценки качества и силы доказательств: консенсус экспертов, оценка значимости в соответствии с рейтинговой схемой.</w:t>
      </w:r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Default="00B104EF" w:rsidP="00F756F0">
      <w:pPr>
        <w:pStyle w:val="aff7"/>
        <w:divId w:val="1333020968"/>
      </w:pPr>
      <w:r>
        <w:t>1.</w:t>
      </w:r>
      <w:r w:rsidR="005B1AAF">
        <w:t xml:space="preserve"> Врачи-офтальмологи.</w:t>
      </w:r>
    </w:p>
    <w:p w:rsidR="00275A41" w:rsidRDefault="00CB71DA" w:rsidP="00F756F0">
      <w:pPr>
        <w:pStyle w:val="aff7"/>
        <w:divId w:val="1333020968"/>
      </w:pPr>
      <w:r>
        <w:rPr>
          <w:rStyle w:val="affa"/>
        </w:rPr>
        <w:t>Таблица П1 – Уровни достоверности доказательств</w:t>
      </w: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1693"/>
        <w:gridCol w:w="7928"/>
      </w:tblGrid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bookmarkStart w:id="47" w:name="_Hlk509223066"/>
            <w:r w:rsidRPr="00214516">
              <w:rPr>
                <w:rStyle w:val="affa"/>
                <w:color w:val="000000" w:themeColor="text1"/>
                <w:lang w:eastAsia="en-US"/>
              </w:rPr>
              <w:t>Уровень достоверности доказательств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b/>
                <w:color w:val="000000" w:themeColor="text1"/>
                <w:lang w:eastAsia="en-US"/>
              </w:rPr>
              <w:t>Иерархия дизайнов клинических исследований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9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b/>
                <w:color w:val="000000" w:themeColor="text1"/>
                <w:lang w:eastAsia="en-US"/>
              </w:rPr>
            </w:pPr>
            <w:r w:rsidRPr="00214516">
              <w:rPr>
                <w:b/>
                <w:bCs/>
                <w:color w:val="000000" w:themeColor="text1"/>
                <w:lang w:eastAsia="en-US"/>
              </w:rPr>
              <w:t xml:space="preserve">Определение уровень достоверности доказательств </w:t>
            </w:r>
            <w:r w:rsidRPr="00214516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для лечебных, </w:t>
            </w:r>
            <w:r w:rsidRPr="00214516">
              <w:rPr>
                <w:rFonts w:eastAsia="Calibri"/>
                <w:b/>
                <w:bCs/>
                <w:color w:val="000000" w:themeColor="text1"/>
                <w:lang w:eastAsia="en-US"/>
              </w:rPr>
              <w:tab/>
              <w:t>реабилитационных, профилактических вмешательств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Систематический обзор РКИ с применением мета-анализа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Отдельные РКИ и систематические обзоры исследований любого дизайна (помимо РКИ) с применением мета-анализа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proofErr w:type="spellStart"/>
            <w:r w:rsidRPr="00214516">
              <w:rPr>
                <w:color w:val="000000" w:themeColor="text1"/>
                <w:lang w:eastAsia="en-US"/>
              </w:rPr>
              <w:t>Нерандомизированные</w:t>
            </w:r>
            <w:proofErr w:type="spellEnd"/>
            <w:r w:rsidRPr="00214516">
              <w:rPr>
                <w:color w:val="000000" w:themeColor="text1"/>
                <w:lang w:eastAsia="en-US"/>
              </w:rPr>
              <w:t xml:space="preserve"> сравнительные исследования, в </w:t>
            </w:r>
            <w:proofErr w:type="spellStart"/>
            <w:r w:rsidRPr="00214516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21451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214516">
              <w:rPr>
                <w:color w:val="000000" w:themeColor="text1"/>
                <w:lang w:eastAsia="en-US"/>
              </w:rPr>
              <w:t>когортные</w:t>
            </w:r>
            <w:proofErr w:type="spellEnd"/>
            <w:r w:rsidRPr="00214516">
              <w:rPr>
                <w:color w:val="000000" w:themeColor="text1"/>
                <w:lang w:eastAsia="en-US"/>
              </w:rPr>
              <w:t xml:space="preserve"> исследования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proofErr w:type="spellStart"/>
            <w:r w:rsidRPr="00214516">
              <w:rPr>
                <w:color w:val="000000" w:themeColor="text1"/>
                <w:lang w:eastAsia="en-US"/>
              </w:rPr>
              <w:t>Несравнительные</w:t>
            </w:r>
            <w:proofErr w:type="spellEnd"/>
            <w:r w:rsidRPr="00214516">
              <w:rPr>
                <w:color w:val="000000" w:themeColor="text1"/>
                <w:lang w:eastAsia="en-US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214516">
              <w:rPr>
                <w:color w:val="000000" w:themeColor="text1"/>
                <w:lang w:eastAsia="en-US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9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b/>
                <w:bCs/>
                <w:color w:val="000000" w:themeColor="text1"/>
              </w:rPr>
            </w:pPr>
            <w:r w:rsidRPr="00214516">
              <w:rPr>
                <w:b/>
                <w:bCs/>
                <w:color w:val="000000" w:themeColor="text1"/>
              </w:rPr>
              <w:t xml:space="preserve">Определение уровень достоверности доказательств </w:t>
            </w:r>
            <w:r w:rsidRPr="00214516">
              <w:rPr>
                <w:rFonts w:eastAsia="Calibri"/>
                <w:b/>
                <w:bCs/>
                <w:color w:val="000000" w:themeColor="text1"/>
              </w:rPr>
              <w:t>для диагностических вмешательств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color w:val="000000" w:themeColor="text1"/>
              </w:rPr>
            </w:pPr>
            <w:r w:rsidRPr="00214516">
              <w:rPr>
                <w:color w:val="000000" w:themeColor="text1"/>
              </w:rPr>
              <w:t>1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rPr>
                <w:b/>
                <w:bCs/>
                <w:color w:val="000000" w:themeColor="text1"/>
              </w:rPr>
            </w:pPr>
            <w:r w:rsidRPr="00214516">
              <w:rPr>
                <w:color w:val="000000" w:themeColor="text1"/>
              </w:rPr>
              <w:t xml:space="preserve">Систематические обзоры исследований с контролем </w:t>
            </w:r>
            <w:proofErr w:type="spellStart"/>
            <w:r w:rsidRPr="00214516">
              <w:rPr>
                <w:color w:val="000000" w:themeColor="text1"/>
              </w:rPr>
              <w:t>референсным</w:t>
            </w:r>
            <w:proofErr w:type="spellEnd"/>
            <w:r w:rsidRPr="00214516">
              <w:rPr>
                <w:color w:val="000000" w:themeColor="text1"/>
              </w:rPr>
              <w:t xml:space="preserve"> методом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color w:val="000000" w:themeColor="text1"/>
              </w:rPr>
            </w:pPr>
            <w:r w:rsidRPr="00214516">
              <w:rPr>
                <w:color w:val="000000" w:themeColor="text1"/>
              </w:rPr>
              <w:t>2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rPr>
                <w:b/>
                <w:bCs/>
                <w:color w:val="000000" w:themeColor="text1"/>
              </w:rPr>
            </w:pPr>
            <w:r w:rsidRPr="00214516">
              <w:rPr>
                <w:color w:val="000000" w:themeColor="text1"/>
              </w:rPr>
              <w:t xml:space="preserve">Отдельные исследования с контролем </w:t>
            </w:r>
            <w:proofErr w:type="spellStart"/>
            <w:r w:rsidRPr="00214516">
              <w:rPr>
                <w:color w:val="000000" w:themeColor="text1"/>
              </w:rPr>
              <w:t>референсным</w:t>
            </w:r>
            <w:proofErr w:type="spellEnd"/>
            <w:r w:rsidRPr="00214516">
              <w:rPr>
                <w:color w:val="000000" w:themeColor="text1"/>
              </w:rPr>
              <w:t xml:space="preserve"> методом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color w:val="000000" w:themeColor="text1"/>
              </w:rPr>
            </w:pPr>
            <w:r w:rsidRPr="00214516">
              <w:rPr>
                <w:color w:val="000000" w:themeColor="text1"/>
              </w:rPr>
              <w:t>3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rPr>
                <w:b/>
                <w:bCs/>
                <w:color w:val="000000" w:themeColor="text1"/>
              </w:rPr>
            </w:pPr>
            <w:r w:rsidRPr="00214516">
              <w:rPr>
                <w:color w:val="000000" w:themeColor="text1"/>
              </w:rPr>
              <w:t xml:space="preserve">Исследования без последовательного контроля </w:t>
            </w:r>
            <w:proofErr w:type="spellStart"/>
            <w:r w:rsidRPr="00214516">
              <w:rPr>
                <w:color w:val="000000" w:themeColor="text1"/>
              </w:rPr>
              <w:t>референсным</w:t>
            </w:r>
            <w:proofErr w:type="spellEnd"/>
            <w:r w:rsidRPr="00214516">
              <w:rPr>
                <w:color w:val="000000" w:themeColor="text1"/>
              </w:rPr>
              <w:t xml:space="preserve"> методом или исследования с </w:t>
            </w:r>
            <w:proofErr w:type="spellStart"/>
            <w:r w:rsidRPr="00214516">
              <w:rPr>
                <w:color w:val="000000" w:themeColor="text1"/>
              </w:rPr>
              <w:t>референсным</w:t>
            </w:r>
            <w:proofErr w:type="spellEnd"/>
            <w:r w:rsidRPr="00214516">
              <w:rPr>
                <w:color w:val="000000" w:themeColor="text1"/>
              </w:rPr>
              <w:t xml:space="preserve"> методом, не являющимся независимым от исследуемого метода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color w:val="000000" w:themeColor="text1"/>
              </w:rPr>
            </w:pPr>
            <w:r w:rsidRPr="00214516">
              <w:rPr>
                <w:color w:val="000000" w:themeColor="text1"/>
              </w:rPr>
              <w:t>4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rPr>
                <w:b/>
                <w:bCs/>
                <w:color w:val="000000" w:themeColor="text1"/>
              </w:rPr>
            </w:pPr>
            <w:proofErr w:type="spellStart"/>
            <w:r w:rsidRPr="00214516">
              <w:rPr>
                <w:color w:val="000000" w:themeColor="text1"/>
              </w:rPr>
              <w:t>Несравнительные</w:t>
            </w:r>
            <w:proofErr w:type="spellEnd"/>
            <w:r w:rsidRPr="00214516">
              <w:rPr>
                <w:color w:val="000000" w:themeColor="text1"/>
              </w:rPr>
              <w:t xml:space="preserve"> исследования, описание клинического случая</w:t>
            </w:r>
          </w:p>
        </w:tc>
      </w:tr>
      <w:tr w:rsidR="00214516" w:rsidRPr="00214516" w:rsidTr="00214516">
        <w:trPr>
          <w:divId w:val="133302096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16" w:rsidRPr="00214516" w:rsidRDefault="00214516" w:rsidP="00214516">
            <w:pPr>
              <w:jc w:val="center"/>
              <w:rPr>
                <w:color w:val="000000" w:themeColor="text1"/>
              </w:rPr>
            </w:pPr>
            <w:r w:rsidRPr="00214516">
              <w:rPr>
                <w:color w:val="000000" w:themeColor="text1"/>
              </w:rPr>
              <w:t>5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516" w:rsidRPr="00214516" w:rsidRDefault="00214516" w:rsidP="00214516">
            <w:pPr>
              <w:rPr>
                <w:b/>
                <w:bCs/>
                <w:color w:val="000000" w:themeColor="text1"/>
              </w:rPr>
            </w:pPr>
            <w:r w:rsidRPr="00214516">
              <w:rPr>
                <w:color w:val="000000" w:themeColor="text1"/>
              </w:rPr>
              <w:t>Имеется лишь обоснование механизма действия или мнение экспертов</w:t>
            </w:r>
          </w:p>
        </w:tc>
        <w:bookmarkEnd w:id="47"/>
      </w:tr>
    </w:tbl>
    <w:p w:rsidR="00214516" w:rsidRDefault="00214516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</w:pPr>
      <w:r>
        <w:rPr>
          <w:rStyle w:val="affa"/>
        </w:rPr>
        <w:t>Таблица П2 –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398"/>
      </w:tblGrid>
      <w:tr w:rsidR="00275A41" w:rsidTr="00214516">
        <w:trPr>
          <w:divId w:val="1333020968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316" w:rsidRPr="00BA7316" w:rsidRDefault="00CB71DA" w:rsidP="00BA7316">
            <w:pPr>
              <w:pStyle w:val="afb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ffa"/>
              </w:rPr>
              <w:t>Уровень убедительности</w:t>
            </w:r>
            <w:r w:rsidR="00BA7316">
              <w:rPr>
                <w:rStyle w:val="affa"/>
              </w:rPr>
              <w:t xml:space="preserve"> рекомендаций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 w:rsidP="00F756F0">
            <w:pPr>
              <w:pStyle w:val="afb"/>
              <w:spacing w:line="240" w:lineRule="auto"/>
            </w:pPr>
            <w:r>
              <w:rPr>
                <w:rStyle w:val="affa"/>
              </w:rPr>
              <w:t>Основание рекомендации</w:t>
            </w:r>
          </w:p>
        </w:tc>
      </w:tr>
      <w:tr w:rsidR="00214516" w:rsidTr="00214516">
        <w:trPr>
          <w:divId w:val="1333020968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16" w:rsidRPr="00911982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lang w:eastAsia="en-US"/>
              </w:rPr>
            </w:pPr>
            <w:r w:rsidRPr="00911982">
              <w:rPr>
                <w:lang w:eastAsia="en-US"/>
              </w:rPr>
              <w:t>А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16" w:rsidRPr="00BA73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BA7316">
              <w:rPr>
                <w:color w:val="000000" w:themeColor="text1"/>
                <w:lang w:eastAsia="en-US"/>
              </w:rPr>
              <w:t xml:space="preserve">Однозначная (сильная) рекомендация (все рассматриваемые критерии эффективности (исходы) являются важными, все исследования имеют </w:t>
            </w:r>
            <w:r w:rsidRPr="00BA7316">
              <w:rPr>
                <w:color w:val="000000" w:themeColor="text1"/>
                <w:lang w:eastAsia="en-US"/>
              </w:rPr>
              <w:lastRenderedPageBreak/>
              <w:t>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214516" w:rsidTr="00214516">
        <w:trPr>
          <w:divId w:val="1333020968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16" w:rsidRPr="00911982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lang w:eastAsia="en-US"/>
              </w:rPr>
            </w:pPr>
            <w:r w:rsidRPr="00911982">
              <w:rPr>
                <w:lang w:eastAsia="en-US"/>
              </w:rPr>
              <w:lastRenderedPageBreak/>
              <w:t>В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16" w:rsidRPr="00BA73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BA7316">
              <w:rPr>
                <w:color w:val="000000" w:themeColor="text1"/>
                <w:lang w:eastAsia="en-US"/>
              </w:rPr>
              <w:t>Неоднозначная (условная)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214516" w:rsidTr="00214516">
        <w:trPr>
          <w:divId w:val="1333020968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16" w:rsidRPr="00911982" w:rsidRDefault="00214516" w:rsidP="00214516">
            <w:pPr>
              <w:pStyle w:val="afb"/>
              <w:spacing w:line="240" w:lineRule="auto"/>
              <w:ind w:firstLine="0"/>
              <w:jc w:val="center"/>
              <w:rPr>
                <w:lang w:eastAsia="en-US"/>
              </w:rPr>
            </w:pPr>
            <w:r w:rsidRPr="00911982">
              <w:rPr>
                <w:lang w:eastAsia="en-US"/>
              </w:rPr>
              <w:t>С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16" w:rsidRPr="00BA7316" w:rsidRDefault="00214516" w:rsidP="00214516">
            <w:pPr>
              <w:pStyle w:val="afb"/>
              <w:spacing w:line="240" w:lineRule="auto"/>
              <w:ind w:firstLine="0"/>
              <w:rPr>
                <w:color w:val="000000" w:themeColor="text1"/>
                <w:lang w:eastAsia="en-US"/>
              </w:rPr>
            </w:pPr>
            <w:r w:rsidRPr="00BA7316">
              <w:rPr>
                <w:color w:val="000000" w:themeColor="text1"/>
                <w:lang w:eastAsia="en-US"/>
              </w:rPr>
              <w:t>Низкая (слабая) рекомендация – 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</w:p>
        </w:tc>
      </w:tr>
    </w:tbl>
    <w:p w:rsidR="006446FF" w:rsidRDefault="006446FF" w:rsidP="00381476">
      <w:pPr>
        <w:pStyle w:val="afb"/>
        <w:spacing w:beforeAutospacing="0" w:afterAutospacing="0" w:line="360" w:lineRule="auto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Theme="minorEastAsia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 </w:t>
      </w:r>
    </w:p>
    <w:p w:rsidR="000414F6" w:rsidRDefault="00CB71DA" w:rsidP="00172112">
      <w:pPr>
        <w:pStyle w:val="CustomContentNormal"/>
        <w:rPr>
          <w:b w:val="0"/>
          <w:sz w:val="20"/>
          <w:szCs w:val="20"/>
        </w:rPr>
      </w:pPr>
      <w:r>
        <w:br w:type="page"/>
      </w:r>
      <w:bookmarkStart w:id="48" w:name="__RefHeading___doc_a3"/>
      <w:bookmarkStart w:id="49" w:name="_Toc25618543"/>
      <w:r>
        <w:lastRenderedPageBreak/>
        <w:t xml:space="preserve">Приложение А3. </w:t>
      </w:r>
      <w:bookmarkEnd w:id="48"/>
      <w:bookmarkEnd w:id="49"/>
      <w:r w:rsidR="00A71903" w:rsidRPr="00A71903"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r w:rsidR="00E606F0">
        <w:t xml:space="preserve"> </w:t>
      </w:r>
    </w:p>
    <w:p w:rsidR="00BA7316" w:rsidRDefault="00BA7316" w:rsidP="00BA7316">
      <w:pPr>
        <w:pStyle w:val="afb"/>
        <w:numPr>
          <w:ilvl w:val="0"/>
          <w:numId w:val="30"/>
        </w:numPr>
        <w:spacing w:beforeAutospacing="0" w:afterAutospacing="0" w:line="360" w:lineRule="auto"/>
        <w:ind w:left="0" w:firstLine="709"/>
      </w:pPr>
      <w:r>
        <w:t>Международная </w:t>
      </w:r>
      <w:hyperlink r:id="rId9" w:anchor="l0" w:history="1">
        <w:r>
          <w:rPr>
            <w:rStyle w:val="affc"/>
          </w:rPr>
          <w:t>классификация</w:t>
        </w:r>
      </w:hyperlink>
      <w:r>
        <w:t> болезней, травм и состояний, влияющих на здоровье, 10-го пересмотра (МКБ-10) (Всемирная организация здравоохранения) 1994.</w:t>
      </w:r>
    </w:p>
    <w:p w:rsidR="00BA7316" w:rsidRDefault="00B67058" w:rsidP="00BA7316">
      <w:pPr>
        <w:pStyle w:val="afb"/>
        <w:numPr>
          <w:ilvl w:val="0"/>
          <w:numId w:val="30"/>
        </w:numPr>
        <w:spacing w:beforeAutospacing="0" w:afterAutospacing="0" w:line="360" w:lineRule="auto"/>
        <w:ind w:left="0" w:firstLine="709"/>
      </w:pPr>
      <w:hyperlink r:id="rId10" w:anchor="l2389" w:history="1">
        <w:r w:rsidR="00BA7316">
          <w:rPr>
            <w:rStyle w:val="affc"/>
          </w:rPr>
          <w:t>Номенклатура</w:t>
        </w:r>
      </w:hyperlink>
      <w:r w:rsidR="00BA7316">
        <w:t> медицинских услуг (Министерство здравоохранения и социального развития Российской Федерации) 2011.</w:t>
      </w:r>
    </w:p>
    <w:p w:rsidR="00BA7316" w:rsidRDefault="00BA7316" w:rsidP="00BA7316">
      <w:pPr>
        <w:pStyle w:val="afb"/>
        <w:numPr>
          <w:ilvl w:val="0"/>
          <w:numId w:val="30"/>
        </w:numPr>
        <w:spacing w:beforeAutospacing="0" w:afterAutospacing="0" w:line="360" w:lineRule="auto"/>
        <w:ind w:left="0" w:firstLine="709"/>
      </w:pPr>
      <w:r>
        <w:t>Федеральный закон «Об основах охраны здоровья граждан в Российской Федерации» от 21.11.2011 № 323 Ф3.</w:t>
      </w:r>
    </w:p>
    <w:p w:rsidR="00BA7316" w:rsidRDefault="00BA7316" w:rsidP="00BA7316">
      <w:pPr>
        <w:pStyle w:val="afb"/>
        <w:numPr>
          <w:ilvl w:val="0"/>
          <w:numId w:val="30"/>
        </w:numPr>
        <w:spacing w:beforeAutospacing="0" w:afterAutospacing="0" w:line="360" w:lineRule="auto"/>
        <w:ind w:left="0" w:firstLine="709"/>
      </w:pPr>
      <w:r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:rsidR="00BA7316" w:rsidRDefault="00BA7316" w:rsidP="00BA7316">
      <w:pPr>
        <w:pStyle w:val="afb"/>
        <w:numPr>
          <w:ilvl w:val="0"/>
          <w:numId w:val="30"/>
        </w:numPr>
        <w:spacing w:beforeAutospacing="0" w:afterAutospacing="0" w:line="360" w:lineRule="auto"/>
        <w:ind w:left="0" w:firstLine="709"/>
      </w:pPr>
      <w:r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:rsidR="006446FF" w:rsidRDefault="006446FF" w:rsidP="006446FF"/>
    <w:p w:rsidR="000414F6" w:rsidRDefault="00CB71DA" w:rsidP="00172112">
      <w:pPr>
        <w:pStyle w:val="CustomContentNormal"/>
      </w:pPr>
      <w:r>
        <w:br w:type="page"/>
      </w:r>
      <w:bookmarkStart w:id="50" w:name="__RefHeading___doc_b"/>
      <w:bookmarkStart w:id="51" w:name="_Toc25618544"/>
      <w:r>
        <w:lastRenderedPageBreak/>
        <w:t xml:space="preserve">Приложение Б. Алгоритмы </w:t>
      </w:r>
      <w:bookmarkEnd w:id="50"/>
      <w:bookmarkEnd w:id="51"/>
      <w:r w:rsidR="00A71903">
        <w:t>действий врача</w:t>
      </w:r>
    </w:p>
    <w:p w:rsidR="00174593" w:rsidRDefault="00174593">
      <w:pPr>
        <w:divId w:val="764688137"/>
        <w:rPr>
          <w:noProof/>
        </w:rPr>
      </w:pPr>
    </w:p>
    <w:p w:rsidR="00BA7316" w:rsidRDefault="00BA7316" w:rsidP="00BA7316">
      <w:pPr>
        <w:pStyle w:val="afb"/>
        <w:ind w:firstLine="0"/>
      </w:pPr>
      <w:proofErr w:type="spellStart"/>
      <w:r>
        <w:t>Макулярная</w:t>
      </w:r>
      <w:proofErr w:type="spellEnd"/>
      <w:r>
        <w:t xml:space="preserve"> дегенерация </w:t>
      </w:r>
      <w:r w:rsidRPr="00BE06FB">
        <w:rPr>
          <w:color w:val="FF0000"/>
        </w:rPr>
        <w:t>возрастная</w:t>
      </w:r>
    </w:p>
    <w:p w:rsidR="00BA7316" w:rsidRDefault="00BA7316" w:rsidP="00BA7316">
      <w:r>
        <w:rPr>
          <w:noProof/>
        </w:rPr>
        <w:drawing>
          <wp:inline distT="0" distB="0" distL="0" distR="0" wp14:anchorId="2A58C5F7" wp14:editId="2AAF6488">
            <wp:extent cx="6170160" cy="6915906"/>
            <wp:effectExtent l="0" t="0" r="2540" b="0"/>
            <wp:docPr id="3" name="Рисунок 3" descr="C:\images\16_8f2cf429-efef-4261-9f3c-b049b2259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8f2cf429-efef-4261-9f3c-b049b2259d35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60" cy="69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F6" w:rsidRDefault="00BA7316" w:rsidP="00BA7316">
      <w:pPr>
        <w:pStyle w:val="CustomContentNormal"/>
        <w:jc w:val="both"/>
      </w:pPr>
      <w:r>
        <w:br w:type="page"/>
      </w:r>
      <w:bookmarkStart w:id="52" w:name="__RefHeading___doc_v"/>
      <w:bookmarkStart w:id="53" w:name="_Toc25618545"/>
      <w:r w:rsidR="00CB71DA">
        <w:lastRenderedPageBreak/>
        <w:t>Приложение В. Информация для пациентов</w:t>
      </w:r>
      <w:bookmarkEnd w:id="52"/>
      <w:bookmarkEnd w:id="53"/>
    </w:p>
    <w:p w:rsidR="00AE3406" w:rsidRPr="00583004" w:rsidRDefault="00BA7316" w:rsidP="00063B06">
      <w:pPr>
        <w:pStyle w:val="afb"/>
        <w:spacing w:beforeAutospacing="0" w:afterAutospacing="0" w:line="360" w:lineRule="auto"/>
      </w:pPr>
      <w:r>
        <w:t xml:space="preserve">Лицам, достигшим возраста 50 лет, рекомендован осмотр глазного дна в условиях </w:t>
      </w:r>
      <w:proofErr w:type="spellStart"/>
      <w:r>
        <w:t>мидриаза</w:t>
      </w:r>
      <w:proofErr w:type="spellEnd"/>
      <w:r>
        <w:t xml:space="preserve"> с целью выявления проявлений ВМД. При отсутствии признаков ВМД или начальных ее проявлениях рекомендован осмотр у офтальмолога 1 раз в год. При влажной форме ВМД или высоком риске ее развития частота визитов к врачу определяется индивидуально в зависимости от проведенных лечебных мероприятий и особенностей клинических проявлений. В качестве самоконтроля пациентам с ВМД целесообразно проведение теста </w:t>
      </w:r>
      <w:proofErr w:type="spellStart"/>
      <w:r>
        <w:t>Амслера</w:t>
      </w:r>
      <w:proofErr w:type="spellEnd"/>
      <w:r>
        <w:t>.</w:t>
      </w:r>
      <w:r w:rsidR="00063B06" w:rsidRPr="00583004">
        <w:t xml:space="preserve"> </w:t>
      </w:r>
    </w:p>
    <w:sectPr w:rsidR="00AE3406" w:rsidRPr="00583004" w:rsidSect="00EE59C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58" w:rsidRDefault="00B67058">
      <w:r>
        <w:separator/>
      </w:r>
    </w:p>
    <w:p w:rsidR="00B67058" w:rsidRDefault="00B67058"/>
  </w:endnote>
  <w:endnote w:type="continuationSeparator" w:id="0">
    <w:p w:rsidR="00B67058" w:rsidRDefault="00B67058">
      <w:r>
        <w:continuationSeparator/>
      </w:r>
    </w:p>
    <w:p w:rsidR="00B67058" w:rsidRDefault="00B6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ans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631649"/>
      <w:docPartObj>
        <w:docPartGallery w:val="Page Numbers (Bottom of Page)"/>
        <w:docPartUnique/>
      </w:docPartObj>
    </w:sdtPr>
    <w:sdtEndPr/>
    <w:sdtContent>
      <w:p w:rsidR="002F0804" w:rsidRDefault="002F0804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58" w:rsidRDefault="00B67058">
      <w:r>
        <w:separator/>
      </w:r>
    </w:p>
    <w:p w:rsidR="00B67058" w:rsidRDefault="00B67058"/>
  </w:footnote>
  <w:footnote w:type="continuationSeparator" w:id="0">
    <w:p w:rsidR="00B67058" w:rsidRDefault="00B67058">
      <w:r>
        <w:continuationSeparator/>
      </w:r>
    </w:p>
    <w:p w:rsidR="00B67058" w:rsidRDefault="00B67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04" w:rsidRDefault="002F0804" w:rsidP="00186C35">
    <w:pPr>
      <w:pStyle w:val="af9"/>
      <w:ind w:firstLine="0"/>
      <w:rPr>
        <w:i/>
      </w:rPr>
    </w:pPr>
  </w:p>
  <w:p w:rsidR="002F0804" w:rsidRDefault="002F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CCE"/>
    <w:multiLevelType w:val="multilevel"/>
    <w:tmpl w:val="F83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7EDA"/>
    <w:multiLevelType w:val="multilevel"/>
    <w:tmpl w:val="AED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61FB0"/>
    <w:multiLevelType w:val="multilevel"/>
    <w:tmpl w:val="A59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60398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B641B"/>
    <w:multiLevelType w:val="multilevel"/>
    <w:tmpl w:val="490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E09D3"/>
    <w:multiLevelType w:val="multilevel"/>
    <w:tmpl w:val="355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A6A43"/>
    <w:multiLevelType w:val="multilevel"/>
    <w:tmpl w:val="BEC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E1A46"/>
    <w:multiLevelType w:val="multilevel"/>
    <w:tmpl w:val="279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E25FA"/>
    <w:multiLevelType w:val="multilevel"/>
    <w:tmpl w:val="2DD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6457E"/>
    <w:multiLevelType w:val="multilevel"/>
    <w:tmpl w:val="8E7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2399"/>
    <w:multiLevelType w:val="multilevel"/>
    <w:tmpl w:val="AE765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F77EA"/>
    <w:multiLevelType w:val="multilevel"/>
    <w:tmpl w:val="33E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D201A"/>
    <w:multiLevelType w:val="multilevel"/>
    <w:tmpl w:val="90FA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A038F"/>
    <w:multiLevelType w:val="multilevel"/>
    <w:tmpl w:val="8BA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60EDC"/>
    <w:multiLevelType w:val="multilevel"/>
    <w:tmpl w:val="A0C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46B80"/>
    <w:multiLevelType w:val="multilevel"/>
    <w:tmpl w:val="D1C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30491"/>
    <w:multiLevelType w:val="multilevel"/>
    <w:tmpl w:val="D74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709267BE"/>
    <w:multiLevelType w:val="multilevel"/>
    <w:tmpl w:val="6F1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F7789"/>
    <w:multiLevelType w:val="hybridMultilevel"/>
    <w:tmpl w:val="4A1690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7569C9"/>
    <w:multiLevelType w:val="multilevel"/>
    <w:tmpl w:val="332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04204"/>
    <w:multiLevelType w:val="multilevel"/>
    <w:tmpl w:val="9C2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C757BA"/>
    <w:multiLevelType w:val="multilevel"/>
    <w:tmpl w:val="807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24"/>
  </w:num>
  <w:num w:numId="8">
    <w:abstractNumId w:val="16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8"/>
  </w:num>
  <w:num w:numId="16">
    <w:abstractNumId w:val="27"/>
  </w:num>
  <w:num w:numId="17">
    <w:abstractNumId w:val="6"/>
  </w:num>
  <w:num w:numId="18">
    <w:abstractNumId w:val="0"/>
  </w:num>
  <w:num w:numId="19">
    <w:abstractNumId w:val="21"/>
  </w:num>
  <w:num w:numId="20">
    <w:abstractNumId w:val="28"/>
  </w:num>
  <w:num w:numId="21">
    <w:abstractNumId w:val="23"/>
  </w:num>
  <w:num w:numId="22">
    <w:abstractNumId w:val="7"/>
  </w:num>
  <w:num w:numId="23">
    <w:abstractNumId w:val="20"/>
  </w:num>
  <w:num w:numId="24">
    <w:abstractNumId w:val="4"/>
  </w:num>
  <w:num w:numId="25">
    <w:abstractNumId w:val="29"/>
  </w:num>
  <w:num w:numId="26">
    <w:abstractNumId w:val="9"/>
  </w:num>
  <w:num w:numId="27">
    <w:abstractNumId w:val="25"/>
  </w:num>
  <w:num w:numId="28">
    <w:abstractNumId w:val="19"/>
  </w:num>
  <w:num w:numId="29">
    <w:abstractNumId w:val="1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A3"/>
    <w:rsid w:val="00001800"/>
    <w:rsid w:val="00015EE5"/>
    <w:rsid w:val="00021FEA"/>
    <w:rsid w:val="000414F6"/>
    <w:rsid w:val="0004475E"/>
    <w:rsid w:val="00051F38"/>
    <w:rsid w:val="00063B06"/>
    <w:rsid w:val="00064FEC"/>
    <w:rsid w:val="000925D2"/>
    <w:rsid w:val="00094ED6"/>
    <w:rsid w:val="000A0CEC"/>
    <w:rsid w:val="000A277C"/>
    <w:rsid w:val="000E14DB"/>
    <w:rsid w:val="000F3003"/>
    <w:rsid w:val="0012764D"/>
    <w:rsid w:val="00144C58"/>
    <w:rsid w:val="00146FA3"/>
    <w:rsid w:val="001570E7"/>
    <w:rsid w:val="001629A0"/>
    <w:rsid w:val="00171D80"/>
    <w:rsid w:val="00172112"/>
    <w:rsid w:val="00174593"/>
    <w:rsid w:val="0017531C"/>
    <w:rsid w:val="00186C35"/>
    <w:rsid w:val="00187BA3"/>
    <w:rsid w:val="001D40F8"/>
    <w:rsid w:val="001D484A"/>
    <w:rsid w:val="002016FA"/>
    <w:rsid w:val="00214516"/>
    <w:rsid w:val="002145F1"/>
    <w:rsid w:val="002165EA"/>
    <w:rsid w:val="0021676E"/>
    <w:rsid w:val="00246FEC"/>
    <w:rsid w:val="0025228A"/>
    <w:rsid w:val="002651E9"/>
    <w:rsid w:val="00274C57"/>
    <w:rsid w:val="002758A4"/>
    <w:rsid w:val="00275A41"/>
    <w:rsid w:val="002929B1"/>
    <w:rsid w:val="002A0C02"/>
    <w:rsid w:val="002B6137"/>
    <w:rsid w:val="002C165F"/>
    <w:rsid w:val="002E6C4C"/>
    <w:rsid w:val="002F0804"/>
    <w:rsid w:val="002F7719"/>
    <w:rsid w:val="00315A5D"/>
    <w:rsid w:val="0032061E"/>
    <w:rsid w:val="00322A26"/>
    <w:rsid w:val="00337A20"/>
    <w:rsid w:val="00364741"/>
    <w:rsid w:val="0036727F"/>
    <w:rsid w:val="0037752C"/>
    <w:rsid w:val="00381476"/>
    <w:rsid w:val="00387A2E"/>
    <w:rsid w:val="003A282F"/>
    <w:rsid w:val="003E29AE"/>
    <w:rsid w:val="00407213"/>
    <w:rsid w:val="00410741"/>
    <w:rsid w:val="00420FAB"/>
    <w:rsid w:val="00484CF2"/>
    <w:rsid w:val="0049584C"/>
    <w:rsid w:val="004A0BA3"/>
    <w:rsid w:val="004C3D48"/>
    <w:rsid w:val="004C6DE4"/>
    <w:rsid w:val="004D6B87"/>
    <w:rsid w:val="004E1288"/>
    <w:rsid w:val="004E5E50"/>
    <w:rsid w:val="004F4F24"/>
    <w:rsid w:val="0052193F"/>
    <w:rsid w:val="00562845"/>
    <w:rsid w:val="00583004"/>
    <w:rsid w:val="005A7B3A"/>
    <w:rsid w:val="005B1AAF"/>
    <w:rsid w:val="005B7062"/>
    <w:rsid w:val="005F668D"/>
    <w:rsid w:val="00624531"/>
    <w:rsid w:val="006279DE"/>
    <w:rsid w:val="00636DAB"/>
    <w:rsid w:val="006425FF"/>
    <w:rsid w:val="006446FF"/>
    <w:rsid w:val="00645927"/>
    <w:rsid w:val="006534F0"/>
    <w:rsid w:val="00655576"/>
    <w:rsid w:val="0066485C"/>
    <w:rsid w:val="0066730F"/>
    <w:rsid w:val="0066740A"/>
    <w:rsid w:val="00687D45"/>
    <w:rsid w:val="006F6B95"/>
    <w:rsid w:val="00721728"/>
    <w:rsid w:val="0072615F"/>
    <w:rsid w:val="007D42AC"/>
    <w:rsid w:val="007E1018"/>
    <w:rsid w:val="008141CB"/>
    <w:rsid w:val="008358AE"/>
    <w:rsid w:val="008371F9"/>
    <w:rsid w:val="00877EF5"/>
    <w:rsid w:val="00890B9B"/>
    <w:rsid w:val="00890C4B"/>
    <w:rsid w:val="00895771"/>
    <w:rsid w:val="008A24EB"/>
    <w:rsid w:val="008B30EF"/>
    <w:rsid w:val="008B7BA0"/>
    <w:rsid w:val="008D6F8C"/>
    <w:rsid w:val="008E18C7"/>
    <w:rsid w:val="009103C4"/>
    <w:rsid w:val="0091604A"/>
    <w:rsid w:val="00924161"/>
    <w:rsid w:val="009470C1"/>
    <w:rsid w:val="00985FE3"/>
    <w:rsid w:val="00991BF8"/>
    <w:rsid w:val="00992C93"/>
    <w:rsid w:val="009C6B5A"/>
    <w:rsid w:val="009E2C2B"/>
    <w:rsid w:val="009E685D"/>
    <w:rsid w:val="00A054AC"/>
    <w:rsid w:val="00A15ECE"/>
    <w:rsid w:val="00A16020"/>
    <w:rsid w:val="00A311CB"/>
    <w:rsid w:val="00A52DFD"/>
    <w:rsid w:val="00A53CD4"/>
    <w:rsid w:val="00A571EA"/>
    <w:rsid w:val="00A71903"/>
    <w:rsid w:val="00A72145"/>
    <w:rsid w:val="00A84901"/>
    <w:rsid w:val="00A8531D"/>
    <w:rsid w:val="00A859D3"/>
    <w:rsid w:val="00A94BB7"/>
    <w:rsid w:val="00AA49EC"/>
    <w:rsid w:val="00AB384B"/>
    <w:rsid w:val="00AE3406"/>
    <w:rsid w:val="00AF3168"/>
    <w:rsid w:val="00B104EF"/>
    <w:rsid w:val="00B23363"/>
    <w:rsid w:val="00B331C7"/>
    <w:rsid w:val="00B46390"/>
    <w:rsid w:val="00B51237"/>
    <w:rsid w:val="00B6445C"/>
    <w:rsid w:val="00B67058"/>
    <w:rsid w:val="00B83476"/>
    <w:rsid w:val="00B8507B"/>
    <w:rsid w:val="00BA46B4"/>
    <w:rsid w:val="00BA7316"/>
    <w:rsid w:val="00BF3A59"/>
    <w:rsid w:val="00C138C6"/>
    <w:rsid w:val="00C20DD2"/>
    <w:rsid w:val="00C243A9"/>
    <w:rsid w:val="00C34847"/>
    <w:rsid w:val="00C76650"/>
    <w:rsid w:val="00CB562F"/>
    <w:rsid w:val="00CB6FFD"/>
    <w:rsid w:val="00CB71DA"/>
    <w:rsid w:val="00CC5156"/>
    <w:rsid w:val="00CC7701"/>
    <w:rsid w:val="00CD2797"/>
    <w:rsid w:val="00D2226B"/>
    <w:rsid w:val="00D607EE"/>
    <w:rsid w:val="00D84FA6"/>
    <w:rsid w:val="00D8618F"/>
    <w:rsid w:val="00DE32A5"/>
    <w:rsid w:val="00E0145A"/>
    <w:rsid w:val="00E33C2E"/>
    <w:rsid w:val="00E4137C"/>
    <w:rsid w:val="00E55C77"/>
    <w:rsid w:val="00E606F0"/>
    <w:rsid w:val="00EB28A9"/>
    <w:rsid w:val="00EB78B2"/>
    <w:rsid w:val="00EE59C2"/>
    <w:rsid w:val="00F0332E"/>
    <w:rsid w:val="00F61B7C"/>
    <w:rsid w:val="00F756F0"/>
    <w:rsid w:val="00F76439"/>
    <w:rsid w:val="00F85643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C502"/>
  <w15:docId w15:val="{547F6C3A-7922-453C-9324-D19FCA0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Термины"/>
    <w:qFormat/>
    <w:rsid w:val="0006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 w:line="360" w:lineRule="auto"/>
      <w:ind w:firstLine="709"/>
      <w:jc w:val="both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5">
    <w:name w:val="Body Text"/>
    <w:basedOn w:val="a0"/>
    <w:rsid w:val="00275A41"/>
    <w:pPr>
      <w:spacing w:after="140" w:line="288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 w:line="360" w:lineRule="auto"/>
      <w:ind w:firstLine="709"/>
      <w:jc w:val="both"/>
    </w:pPr>
    <w:rPr>
      <w:rFonts w:eastAsiaTheme="minorHAnsi" w:cs="Mangal"/>
      <w:i/>
      <w:iCs/>
      <w:lang w:eastAsia="en-US"/>
    </w:rPr>
  </w:style>
  <w:style w:type="paragraph" w:styleId="af8">
    <w:name w:val="index heading"/>
    <w:basedOn w:val="a0"/>
    <w:rsid w:val="00275A41"/>
    <w:pPr>
      <w:suppressLineNumbers/>
      <w:spacing w:line="360" w:lineRule="auto"/>
      <w:ind w:firstLine="709"/>
      <w:jc w:val="both"/>
    </w:pPr>
    <w:rPr>
      <w:rFonts w:eastAsiaTheme="minorHAnsi" w:cs="Mangal"/>
      <w:szCs w:val="22"/>
      <w:lang w:eastAsia="en-US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  <w:ind w:firstLine="709"/>
      <w:jc w:val="both"/>
    </w:pPr>
  </w:style>
  <w:style w:type="paragraph" w:styleId="afd">
    <w:name w:val="List Paragraph"/>
    <w:basedOn w:val="a0"/>
    <w:link w:val="14"/>
    <w:uiPriority w:val="34"/>
    <w:rsid w:val="006B7CAB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sc">
    <w:name w:val="desc"/>
    <w:basedOn w:val="a0"/>
    <w:rsid w:val="006B7CAB"/>
    <w:pPr>
      <w:spacing w:beforeAutospacing="1" w:afterAutospacing="1"/>
      <w:ind w:firstLine="709"/>
      <w:jc w:val="both"/>
    </w:p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a1">
    <w:name w:val="Subtitle"/>
    <w:basedOn w:val="a0"/>
    <w:uiPriority w:val="11"/>
    <w:rsid w:val="00181EC4"/>
    <w:pPr>
      <w:suppressAutoHyphens/>
      <w:spacing w:before="240" w:line="360" w:lineRule="auto"/>
      <w:ind w:firstLine="709"/>
      <w:jc w:val="both"/>
    </w:pPr>
    <w:rPr>
      <w:rFonts w:eastAsiaTheme="minorHAnsi"/>
      <w:b/>
      <w:u w:val="single"/>
      <w:lang w:eastAsia="en-US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21676E"/>
    <w:rPr>
      <w:b w:val="0"/>
      <w:i/>
    </w:rPr>
  </w:style>
  <w:style w:type="paragraph" w:styleId="aff3">
    <w:name w:val="annotation text"/>
    <w:basedOn w:val="a0"/>
    <w:uiPriority w:val="99"/>
    <w:unhideWhenUsed/>
    <w:qFormat/>
    <w:rsid w:val="009C1F13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spacing w:line="360" w:lineRule="auto"/>
      <w:ind w:firstLine="709"/>
      <w:contextualSpacing/>
      <w:jc w:val="center"/>
    </w:pPr>
    <w:rPr>
      <w:rFonts w:eastAsiaTheme="majorEastAsia" w:cstheme="majorBidi"/>
      <w:spacing w:val="-10"/>
      <w:sz w:val="28"/>
      <w:szCs w:val="56"/>
      <w:u w:val="single"/>
      <w:lang w:eastAsia="en-US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table" w:styleId="aff8">
    <w:name w:val="Table Grid"/>
    <w:basedOn w:val="a3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 w:line="360" w:lineRule="auto"/>
      <w:ind w:left="709" w:hanging="425"/>
      <w:jc w:val="both"/>
    </w:pPr>
    <w:rPr>
      <w:rFonts w:cstheme="minorBidi"/>
      <w:szCs w:val="22"/>
      <w:lang w:eastAsia="en-US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21676E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pPr>
      <w:spacing w:line="360" w:lineRule="auto"/>
      <w:ind w:firstLine="709"/>
      <w:jc w:val="both"/>
    </w:pPr>
    <w:rPr>
      <w:lang w:eastAsia="en-US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21676E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21676E"/>
    <w:pPr>
      <w:spacing w:line="360" w:lineRule="auto"/>
      <w:ind w:firstLine="709"/>
      <w:jc w:val="both"/>
    </w:pPr>
    <w:rPr>
      <w:rFonts w:eastAsiaTheme="minorHAnsi" w:cstheme="minorBidi"/>
      <w:i/>
      <w:lang w:eastAsia="en-US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21676E"/>
    <w:rPr>
      <w:rFonts w:ascii="Times New Roman" w:hAnsi="Times New Roman"/>
      <w:i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customStyle="1" w:styleId="afffc">
    <w:name w:val="УД"/>
    <w:basedOn w:val="aff0"/>
    <w:qFormat/>
    <w:rsid w:val="006279DE"/>
    <w:pPr>
      <w:spacing w:before="0"/>
    </w:pPr>
    <w:rPr>
      <w:b/>
    </w:rPr>
  </w:style>
  <w:style w:type="character" w:customStyle="1" w:styleId="mixed-citation">
    <w:name w:val="mixed-citation"/>
    <w:basedOn w:val="a2"/>
    <w:rsid w:val="00063B06"/>
  </w:style>
  <w:style w:type="character" w:customStyle="1" w:styleId="ref-title">
    <w:name w:val="ref-title"/>
    <w:basedOn w:val="a2"/>
    <w:rsid w:val="00063B06"/>
  </w:style>
  <w:style w:type="character" w:customStyle="1" w:styleId="ref-journal">
    <w:name w:val="ref-journal"/>
    <w:basedOn w:val="a2"/>
    <w:rsid w:val="00063B06"/>
  </w:style>
  <w:style w:type="character" w:customStyle="1" w:styleId="ref-vol">
    <w:name w:val="ref-vol"/>
    <w:basedOn w:val="a2"/>
    <w:rsid w:val="00063B06"/>
  </w:style>
  <w:style w:type="character" w:customStyle="1" w:styleId="nowrap">
    <w:name w:val="nowrap"/>
    <w:basedOn w:val="a2"/>
    <w:rsid w:val="0006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3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8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7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3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5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images\16_8f2cf429-efef-4261-9f3c-b049b2259d35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5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715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4ACD-A73D-D34A-A95E-698F8CEE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30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dc:description/>
  <cp:lastModifiedBy>Павел Нечипоренко</cp:lastModifiedBy>
  <cp:revision>22</cp:revision>
  <cp:lastPrinted>2016-10-07T09:24:00Z</cp:lastPrinted>
  <dcterms:created xsi:type="dcterms:W3CDTF">2018-12-03T13:51:00Z</dcterms:created>
  <dcterms:modified xsi:type="dcterms:W3CDTF">2019-12-04T14:24:00Z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